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charts/chart3.xml" ContentType="application/vnd.openxmlformats-officedocument.drawingml.chart+xml"/>
  <Override PartName="/word/charts/style3.xml" ContentType="application/vnd.ms-office.chartstyle+xml"/>
  <Override PartName="/word/charts/colors3.xml" ContentType="application/vnd.ms-office.chartcolorstyle+xml"/>
  <Override PartName="/word/charts/chart4.xml" ContentType="application/vnd.openxmlformats-officedocument.drawingml.chart+xml"/>
  <Override PartName="/word/charts/style4.xml" ContentType="application/vnd.ms-office.chartstyle+xml"/>
  <Override PartName="/word/charts/colors4.xml" ContentType="application/vnd.ms-office.chartcolorstyle+xml"/>
  <Override PartName="/word/charts/chart5.xml" ContentType="application/vnd.openxmlformats-officedocument.drawingml.chart+xml"/>
  <Override PartName="/word/charts/style5.xml" ContentType="application/vnd.ms-office.chartstyle+xml"/>
  <Override PartName="/word/charts/colors5.xml" ContentType="application/vnd.ms-office.chartcolorstyle+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6D199EB" w14:textId="0251B97D" w:rsidR="00DE4C25" w:rsidRPr="00EF298B" w:rsidRDefault="00DE4C25" w:rsidP="00EF298B">
      <w:bookmarkStart w:id="0" w:name="_Toc59224591"/>
      <w:bookmarkStart w:id="1" w:name="_Toc213451361"/>
      <w:r w:rsidRPr="00EF298B">
        <w:rPr>
          <w:rFonts w:hint="eastAsia"/>
        </w:rPr>
        <w:t>目錄</w:t>
      </w:r>
      <w:bookmarkEnd w:id="1"/>
    </w:p>
    <w:p w14:paraId="4F8A632E" w14:textId="2A14CCC6" w:rsidR="00DE4C25" w:rsidRPr="00EF298B" w:rsidRDefault="00DE4C25" w:rsidP="00EF298B">
      <w:bookmarkStart w:id="2" w:name="_Toc213451362"/>
      <w:r w:rsidRPr="00EF298B">
        <w:rPr>
          <w:rFonts w:hint="eastAsia"/>
        </w:rPr>
        <w:t>表目錄</w:t>
      </w:r>
      <w:bookmarkEnd w:id="2"/>
    </w:p>
    <w:p w14:paraId="5F231894" w14:textId="09D3BC20" w:rsidR="00DE4C25" w:rsidRPr="00EF298B" w:rsidRDefault="00DE4C25" w:rsidP="00EF298B">
      <w:pPr>
        <w:rPr>
          <w:rFonts w:hint="eastAsia"/>
        </w:rPr>
      </w:pPr>
      <w:bookmarkStart w:id="3" w:name="_Toc213451363"/>
      <w:r w:rsidRPr="00EF298B">
        <w:rPr>
          <w:rFonts w:hint="eastAsia"/>
        </w:rPr>
        <w:t>圖目錄</w:t>
      </w:r>
      <w:bookmarkEnd w:id="3"/>
    </w:p>
    <w:p w14:paraId="3C9B014E" w14:textId="416124E7" w:rsidR="00DE4C25" w:rsidRPr="00EF298B" w:rsidRDefault="00DE4C25" w:rsidP="00EF298B">
      <w:bookmarkStart w:id="4" w:name="_Toc213451364"/>
      <w:r w:rsidRPr="00EF298B">
        <w:rPr>
          <w:rFonts w:hint="eastAsia"/>
        </w:rPr>
        <w:t>緒論</w:t>
      </w:r>
      <w:bookmarkEnd w:id="0"/>
      <w:bookmarkEnd w:id="4"/>
    </w:p>
    <w:p w14:paraId="218DEB99" w14:textId="77777777" w:rsidR="00DE4C25" w:rsidRPr="00EF298B" w:rsidRDefault="00DE4C25" w:rsidP="00EF298B">
      <w:bookmarkStart w:id="5" w:name="_Toc150871155"/>
      <w:r w:rsidRPr="00EF298B">
        <w:rPr>
          <w:rFonts w:hint="eastAsia"/>
        </w:rPr>
        <w:t>本研究主要探討消費者在購買運動鞋的決策過程中，運動項目與運動鞋之關聯、品牌形象、知覺價值、運動防護、品牌聯想對消費者購買意願之影響，共分為五個部分，第一部分為說明研究背景與動機，第二部分為研究目的，第三部分為研究問題，第四部分為研究對象與範圍，第五部分為研究流程。</w:t>
      </w:r>
    </w:p>
    <w:p w14:paraId="5C941363" w14:textId="77777777" w:rsidR="00DE4C25" w:rsidRPr="00EF298B" w:rsidRDefault="00DE4C25" w:rsidP="00EF298B">
      <w:bookmarkStart w:id="6" w:name="_Toc59224592"/>
      <w:bookmarkStart w:id="7" w:name="_Toc213451365"/>
      <w:bookmarkEnd w:id="5"/>
      <w:r w:rsidRPr="00EF298B">
        <w:rPr>
          <w:rFonts w:hint="eastAsia"/>
        </w:rPr>
        <w:t>研究背景與動機</w:t>
      </w:r>
      <w:bookmarkEnd w:id="6"/>
      <w:bookmarkEnd w:id="7"/>
      <w:r w:rsidRPr="00EF298B">
        <w:rPr>
          <w:rFonts w:hint="eastAsia"/>
        </w:rPr>
        <w:t xml:space="preserve"> </w:t>
      </w:r>
    </w:p>
    <w:p w14:paraId="37B8AFC1" w14:textId="77777777" w:rsidR="00DE4C25" w:rsidRPr="00EF298B" w:rsidRDefault="00DE4C25" w:rsidP="00EF298B">
      <w:r w:rsidRPr="00EF298B">
        <w:rPr>
          <w:rFonts w:hint="eastAsia"/>
        </w:rPr>
        <w:t>近年來國內運動風氣發展盛行，由其是體育活動、賽事和產業更是帶動了前所未有的運動風潮。像是路跑和健身等眾多的體育活動，而國內體育賽事方面更是有</w:t>
      </w:r>
      <w:r w:rsidRPr="00EF298B">
        <w:rPr>
          <w:rFonts w:hint="eastAsia"/>
        </w:rPr>
        <w:t>HBL</w:t>
      </w:r>
      <w:r w:rsidRPr="00EF298B">
        <w:rPr>
          <w:rFonts w:hint="eastAsia"/>
        </w:rPr>
        <w:t>、</w:t>
      </w:r>
      <w:r w:rsidRPr="00EF298B">
        <w:rPr>
          <w:rFonts w:hint="eastAsia"/>
        </w:rPr>
        <w:t>UBA</w:t>
      </w:r>
      <w:r w:rsidRPr="00EF298B">
        <w:rPr>
          <w:rFonts w:hint="eastAsia"/>
        </w:rPr>
        <w:t>、新成立的</w:t>
      </w:r>
      <w:r w:rsidRPr="00EF298B">
        <w:rPr>
          <w:rFonts w:hint="eastAsia"/>
        </w:rPr>
        <w:t>P+ LEAGUE</w:t>
      </w:r>
      <w:r w:rsidRPr="00EF298B">
        <w:rPr>
          <w:rFonts w:hint="eastAsia"/>
        </w:rPr>
        <w:t>和睽違多年中華職棒第五隊的成立等等，相對的這也會帶動龐大的經濟效益。體育產業的增加值，主要就是由消費者對運動所貢獻的消費，所以這些都必須圍繞著前面所提到的體育賽事、休閒健身和運動用品而展開，如此以來才能有利於對運動文化的推廣，加以帶動運動鞋類市場的發展，打造品牌影響力。</w:t>
      </w:r>
    </w:p>
    <w:p w14:paraId="433B6371" w14:textId="5D2608C7" w:rsidR="00DE4C25" w:rsidRPr="00EF298B" w:rsidRDefault="00DE4C25" w:rsidP="00EF298B">
      <w:r w:rsidRPr="00EF298B">
        <w:rPr>
          <w:rFonts w:hint="eastAsia"/>
        </w:rPr>
        <w:t xml:space="preserve">  </w:t>
      </w:r>
      <w:r w:rsidRPr="00EF298B">
        <w:rPr>
          <w:rFonts w:hint="eastAsia"/>
        </w:rPr>
        <w:t>根據</w:t>
      </w:r>
      <w:r w:rsidRPr="00EF298B">
        <w:rPr>
          <w:rFonts w:hint="eastAsia"/>
        </w:rPr>
        <w:t>SGI</w:t>
      </w:r>
      <w:r w:rsidRPr="00EF298B">
        <w:rPr>
          <w:rFonts w:hint="eastAsia"/>
        </w:rPr>
        <w:t>統計資料指出，目前全球運動鞋市場規模約</w:t>
      </w:r>
      <w:r w:rsidRPr="00EF298B">
        <w:rPr>
          <w:rFonts w:hint="eastAsia"/>
        </w:rPr>
        <w:t>500~600</w:t>
      </w:r>
      <w:r w:rsidRPr="00EF298B">
        <w:rPr>
          <w:rFonts w:hint="eastAsia"/>
        </w:rPr>
        <w:t>億美金，可見運動鞋市場之大，成長幅度高於整體鞋類市場</w:t>
      </w:r>
      <w:r w:rsidRPr="00EF298B">
        <w:rPr>
          <w:rFonts w:hint="eastAsia"/>
        </w:rPr>
        <w:t>(</w:t>
      </w:r>
      <w:r w:rsidRPr="00EF298B">
        <w:rPr>
          <w:rFonts w:hint="eastAsia"/>
        </w:rPr>
        <w:t>中華徵信所</w:t>
      </w:r>
      <w:r w:rsidRPr="00EF298B">
        <w:rPr>
          <w:rFonts w:hint="eastAsia"/>
        </w:rPr>
        <w:t>,2013)</w:t>
      </w:r>
      <w:r w:rsidRPr="00EF298B">
        <w:t>[</w:t>
      </w:r>
      <w:r w:rsidRPr="00EF298B">
        <w:fldChar w:fldCharType="begin"/>
      </w:r>
      <w:r w:rsidRPr="00EF298B">
        <w:instrText xml:space="preserve"> REF _Ref59880783 \r \h </w:instrText>
      </w:r>
      <w:r w:rsidRPr="00EF298B">
        <w:instrText xml:space="preserve"> \* MERGEFORMAT </w:instrText>
      </w:r>
      <w:r w:rsidRPr="00EF298B">
        <w:fldChar w:fldCharType="separate"/>
      </w:r>
      <w:r w:rsidRPr="00EF298B">
        <w:t>2</w:t>
      </w:r>
      <w:r w:rsidRPr="00EF298B">
        <w:fldChar w:fldCharType="end"/>
      </w:r>
      <w:r w:rsidRPr="00EF298B">
        <w:t>]</w:t>
      </w:r>
      <w:r w:rsidRPr="00EF298B">
        <w:rPr>
          <w:rFonts w:hint="eastAsia"/>
        </w:rPr>
        <w:t>。而全球運動鞋市場</w:t>
      </w:r>
      <w:r w:rsidRPr="00EF298B">
        <w:t>NIKE</w:t>
      </w:r>
      <w:r w:rsidRPr="00EF298B">
        <w:rPr>
          <w:rFonts w:hint="eastAsia"/>
        </w:rPr>
        <w:t>和</w:t>
      </w:r>
      <w:r w:rsidRPr="00EF298B">
        <w:rPr>
          <w:rFonts w:hint="eastAsia"/>
        </w:rPr>
        <w:t>ADIDAS</w:t>
      </w:r>
      <w:r w:rsidRPr="00EF298B">
        <w:rPr>
          <w:rFonts w:hint="eastAsia"/>
        </w:rPr>
        <w:t>兩大運動品牌更是約占接近市場一半，可見市場占有率非常的高，如何在眾多運動鞋中脫穎而出，讓消費者願意購買，就能享有這龐大的商機。在消費者有如此龐大的消費能力下，其如何選擇商品是值我們去關注</w:t>
      </w:r>
      <w:r w:rsidRPr="00EF298B">
        <w:rPr>
          <w:rFonts w:hint="eastAsia"/>
        </w:rPr>
        <w:t>(</w:t>
      </w:r>
      <w:r w:rsidRPr="00EF298B">
        <w:rPr>
          <w:rFonts w:hint="eastAsia"/>
        </w:rPr>
        <w:t>周秋琴</w:t>
      </w:r>
      <w:r w:rsidRPr="00EF298B">
        <w:rPr>
          <w:rFonts w:hint="eastAsia"/>
        </w:rPr>
        <w:t>,2</w:t>
      </w:r>
      <w:r w:rsidRPr="00EF298B">
        <w:t>004</w:t>
      </w:r>
      <w:r w:rsidRPr="00EF298B">
        <w:rPr>
          <w:rFonts w:hint="eastAsia"/>
        </w:rPr>
        <w:t>)[</w:t>
      </w:r>
      <w:r w:rsidRPr="00EF298B">
        <w:fldChar w:fldCharType="begin"/>
      </w:r>
      <w:r w:rsidRPr="00EF298B">
        <w:instrText xml:space="preserve"> </w:instrText>
      </w:r>
      <w:r w:rsidRPr="00EF298B">
        <w:rPr>
          <w:rFonts w:hint="eastAsia"/>
        </w:rPr>
        <w:instrText>REF _Ref59153079 \r \h</w:instrText>
      </w:r>
      <w:r w:rsidRPr="00EF298B">
        <w:instrText xml:space="preserve"> </w:instrText>
      </w:r>
      <w:r w:rsidRPr="00EF298B">
        <w:instrText xml:space="preserve"> \* MERGEFORMAT </w:instrText>
      </w:r>
      <w:r w:rsidRPr="00EF298B">
        <w:fldChar w:fldCharType="separate"/>
      </w:r>
      <w:r w:rsidRPr="00EF298B">
        <w:t>8</w:t>
      </w:r>
      <w:r w:rsidRPr="00EF298B">
        <w:fldChar w:fldCharType="end"/>
      </w:r>
      <w:r w:rsidRPr="00EF298B">
        <w:rPr>
          <w:rFonts w:hint="eastAsia"/>
        </w:rPr>
        <w:t>]</w:t>
      </w:r>
      <w:r w:rsidRPr="00EF298B">
        <w:rPr>
          <w:rFonts w:hint="eastAsia"/>
        </w:rPr>
        <w:t>。</w:t>
      </w:r>
    </w:p>
    <w:p w14:paraId="5862C835" w14:textId="77777777" w:rsidR="00DE4C25" w:rsidRPr="00EF298B" w:rsidRDefault="00DE4C25" w:rsidP="00EF298B">
      <w:r w:rsidRPr="00EF298B">
        <w:rPr>
          <w:rFonts w:hint="eastAsia"/>
        </w:rPr>
        <w:t>也因為運動鞋是屬於民生必需品，是人們生活中不可或缺的商品，所以運動鞋市場占了運動消費裡最高的比率。隨著大眾對運動休閒的重視和和體育業的發展，消費者對於運動鞋的需求不再只是滿足物質上的需求，消費者更關注的是在於外在、心靈上以及功能性。</w:t>
      </w:r>
    </w:p>
    <w:p w14:paraId="60A77125" w14:textId="77777777" w:rsidR="00DE4C25" w:rsidRPr="00EF298B" w:rsidRDefault="00DE4C25" w:rsidP="00EF298B">
      <w:r w:rsidRPr="00EF298B">
        <w:rPr>
          <w:rFonts w:hint="eastAsia"/>
        </w:rPr>
        <w:t>這幾年也越來越多的國際精品相繼進入運動鞋市場與運動品牌聯名，例如</w:t>
      </w:r>
      <w:r w:rsidRPr="00EF298B">
        <w:t>Dior x Nike</w:t>
      </w:r>
      <w:r w:rsidRPr="00EF298B">
        <w:t>、</w:t>
      </w:r>
      <w:r w:rsidRPr="00EF298B">
        <w:t>Prada x</w:t>
      </w:r>
      <w:r w:rsidRPr="00EF298B">
        <w:rPr>
          <w:rFonts w:hint="eastAsia"/>
        </w:rPr>
        <w:t xml:space="preserve"> </w:t>
      </w:r>
      <w:r w:rsidRPr="00EF298B">
        <w:t>Adidas</w:t>
      </w:r>
      <w:r w:rsidRPr="00EF298B">
        <w:rPr>
          <w:rFonts w:hint="eastAsia"/>
        </w:rPr>
        <w:t>和</w:t>
      </w:r>
      <w:r w:rsidRPr="00EF298B">
        <w:t>BALMAIN x PUMA</w:t>
      </w:r>
      <w:r w:rsidRPr="00EF298B">
        <w:rPr>
          <w:rFonts w:hint="eastAsia"/>
        </w:rPr>
        <w:t>等等，在配色和設計創作上更是新穎，這也代表著運動鞋已經逐漸走向一種流行時尚的趨勢，甚至許多消費者不是因為運動而購買運動鞋，而是為了追求流行</w:t>
      </w:r>
      <w:r w:rsidRPr="00EF298B">
        <w:t>、</w:t>
      </w:r>
      <w:r w:rsidRPr="00EF298B">
        <w:rPr>
          <w:rFonts w:hint="eastAsia"/>
        </w:rPr>
        <w:t>穿搭或收藏。隨著大眾消費習慣的改變和各種運動項目的盛行，運動專業化的水準不斷提升，同時並兼具運動防護的需求，便融合了現代科技研發出許多為了因應不同種類運動的運動鞋來吸引消費者，在功能性方面消費者能依照自身情況擁有更多種的選擇，減少運動傷害的發生。</w:t>
      </w:r>
    </w:p>
    <w:p w14:paraId="12AC74C2" w14:textId="172B9A81" w:rsidR="00DE4C25" w:rsidRPr="00EF298B" w:rsidRDefault="00DE4C25" w:rsidP="00EF298B">
      <w:r w:rsidRPr="00EF298B">
        <w:rPr>
          <w:rFonts w:hint="eastAsia"/>
        </w:rPr>
        <w:t>在這樣的運動熱潮情況之下，運動鞋種類的多樣化，使得市場競爭越來越激烈，各大運動品牌如何利用多元市場區隔及定位或是分眾化的優勢，針對不同運動項目提供出不同的運動鞋，創造出新的契機，就能取得到相當大的優勢。因為任何的產品，在理論上都可以藉由功能性、象徵性和體驗性形象來做為單獨或混和的定位，但要是同時利用過多種的利益結合時，反而會使得品牌定位不夠清晰，難以有效的管理</w:t>
      </w:r>
      <w:r w:rsidRPr="00EF298B">
        <w:rPr>
          <w:rFonts w:hint="eastAsia"/>
        </w:rPr>
        <w:t>(</w:t>
      </w:r>
      <w:r w:rsidRPr="00EF298B">
        <w:t>Park et al,1986)</w:t>
      </w:r>
      <w:r w:rsidRPr="00EF298B">
        <w:rPr>
          <w:rFonts w:hint="eastAsia"/>
        </w:rPr>
        <w:t>[</w:t>
      </w:r>
      <w:r w:rsidRPr="00EF298B">
        <w:fldChar w:fldCharType="begin"/>
      </w:r>
      <w:r w:rsidRPr="00EF298B">
        <w:instrText xml:space="preserve"> </w:instrText>
      </w:r>
      <w:r w:rsidRPr="00EF298B">
        <w:rPr>
          <w:rFonts w:hint="eastAsia"/>
        </w:rPr>
        <w:instrText>REF _Ref59153106 \r \h</w:instrText>
      </w:r>
      <w:r w:rsidRPr="00EF298B">
        <w:instrText xml:space="preserve"> </w:instrText>
      </w:r>
      <w:r w:rsidRPr="00EF298B">
        <w:instrText xml:space="preserve"> \* MERGEFORMAT </w:instrText>
      </w:r>
      <w:r w:rsidRPr="00EF298B">
        <w:fldChar w:fldCharType="separate"/>
      </w:r>
      <w:r w:rsidRPr="00EF298B">
        <w:t>53</w:t>
      </w:r>
      <w:r w:rsidRPr="00EF298B">
        <w:fldChar w:fldCharType="end"/>
      </w:r>
      <w:r w:rsidRPr="00EF298B">
        <w:rPr>
          <w:rFonts w:hint="eastAsia"/>
        </w:rPr>
        <w:t>]</w:t>
      </w:r>
      <w:r w:rsidRPr="00EF298B">
        <w:rPr>
          <w:rFonts w:hint="eastAsia"/>
        </w:rPr>
        <w:t>。</w:t>
      </w:r>
    </w:p>
    <w:p w14:paraId="7D07E18F" w14:textId="00281E48" w:rsidR="00DE4C25" w:rsidRPr="00EF298B" w:rsidRDefault="00DE4C25" w:rsidP="00EF298B">
      <w:r w:rsidRPr="00EF298B">
        <w:rPr>
          <w:rFonts w:hint="eastAsia"/>
        </w:rPr>
        <w:t>而當消費者還沒有足夠對產品具有一定的知識或經驗時，是很難選擇出適合自己運動項目的運動鞋以及判斷商品品質的好壞。在這樣的狀況之下，品牌形象是企業相當大的重點，當顧客接觸到品牌時，便會透過印象中的品牌形象和概念來決定是否購買某樣產品，尤其功能相似時，難以使消費者客觀的判斷，此時顧客會依照品牌形象的好壞去做選擇，品牌形象越好，代表產品的品質越高</w:t>
      </w:r>
      <w:r w:rsidRPr="00EF298B">
        <w:rPr>
          <w:rFonts w:hint="eastAsia"/>
        </w:rPr>
        <w:t>(</w:t>
      </w:r>
      <w:r w:rsidRPr="00EF298B">
        <w:rPr>
          <w:rFonts w:hint="eastAsia"/>
        </w:rPr>
        <w:t>洪順慶</w:t>
      </w:r>
      <w:r w:rsidRPr="00EF298B">
        <w:rPr>
          <w:rFonts w:hint="eastAsia"/>
        </w:rPr>
        <w:t>,2006)[</w:t>
      </w:r>
      <w:r w:rsidRPr="00EF298B">
        <w:fldChar w:fldCharType="begin"/>
      </w:r>
      <w:r w:rsidRPr="00EF298B">
        <w:instrText xml:space="preserve"> </w:instrText>
      </w:r>
      <w:r w:rsidRPr="00EF298B">
        <w:rPr>
          <w:rFonts w:hint="eastAsia"/>
        </w:rPr>
        <w:instrText>REF _Ref59153130 \r \h</w:instrText>
      </w:r>
      <w:r w:rsidRPr="00EF298B">
        <w:instrText xml:space="preserve"> </w:instrText>
      </w:r>
      <w:r w:rsidRPr="00EF298B">
        <w:instrText xml:space="preserve"> \* MERGEFORMAT </w:instrText>
      </w:r>
      <w:r w:rsidRPr="00EF298B">
        <w:fldChar w:fldCharType="separate"/>
      </w:r>
      <w:r w:rsidRPr="00EF298B">
        <w:t>11</w:t>
      </w:r>
      <w:r w:rsidRPr="00EF298B">
        <w:fldChar w:fldCharType="end"/>
      </w:r>
      <w:r w:rsidRPr="00EF298B">
        <w:rPr>
          <w:rFonts w:hint="eastAsia"/>
        </w:rPr>
        <w:t>]</w:t>
      </w:r>
      <w:r w:rsidRPr="00EF298B">
        <w:rPr>
          <w:rFonts w:hint="eastAsia"/>
        </w:rPr>
        <w:t>。所以消費者會依照品牌形象去做選擇，是因為</w:t>
      </w:r>
      <w:r w:rsidRPr="00EF298B">
        <w:rPr>
          <w:rFonts w:hint="eastAsia"/>
        </w:rPr>
        <w:lastRenderedPageBreak/>
        <w:t>品牌形象也代表這某特定品牌在市場中的定位，以及消費者如何感受品牌的知覺意涵</w:t>
      </w:r>
      <w:r w:rsidRPr="00EF298B">
        <w:rPr>
          <w:rFonts w:hint="eastAsia"/>
        </w:rPr>
        <w:t>(Nandan,</w:t>
      </w:r>
      <w:r w:rsidRPr="00EF298B">
        <w:t>2005</w:t>
      </w:r>
      <w:r w:rsidRPr="00EF298B">
        <w:rPr>
          <w:rFonts w:hint="eastAsia"/>
        </w:rPr>
        <w:t>)[</w:t>
      </w:r>
      <w:r w:rsidRPr="00EF298B">
        <w:fldChar w:fldCharType="begin"/>
      </w:r>
      <w:r w:rsidRPr="00EF298B">
        <w:instrText xml:space="preserve"> </w:instrText>
      </w:r>
      <w:r w:rsidRPr="00EF298B">
        <w:rPr>
          <w:rFonts w:hint="eastAsia"/>
        </w:rPr>
        <w:instrText>REF _Ref59153170 \r \h</w:instrText>
      </w:r>
      <w:r w:rsidRPr="00EF298B">
        <w:instrText xml:space="preserve"> </w:instrText>
      </w:r>
      <w:r w:rsidRPr="00EF298B">
        <w:instrText xml:space="preserve"> \* MERGEFORMAT </w:instrText>
      </w:r>
      <w:r w:rsidRPr="00EF298B">
        <w:fldChar w:fldCharType="separate"/>
      </w:r>
      <w:r w:rsidRPr="00EF298B">
        <w:t>51</w:t>
      </w:r>
      <w:r w:rsidRPr="00EF298B">
        <w:fldChar w:fldCharType="end"/>
      </w:r>
      <w:r w:rsidRPr="00EF298B">
        <w:rPr>
          <w:rFonts w:hint="eastAsia"/>
        </w:rPr>
        <w:t>]</w:t>
      </w:r>
      <w:r w:rsidRPr="00EF298B">
        <w:rPr>
          <w:rFonts w:hint="eastAsia"/>
        </w:rPr>
        <w:t>。</w:t>
      </w:r>
    </w:p>
    <w:p w14:paraId="326515CC" w14:textId="1E1E51A7" w:rsidR="00DE4C25" w:rsidRPr="00EF298B" w:rsidRDefault="00DE4C25" w:rsidP="00EF298B">
      <w:r w:rsidRPr="00EF298B">
        <w:rPr>
          <w:rFonts w:hint="eastAsia"/>
        </w:rPr>
        <w:t>知覺涵意裡的知覺，為消費者對產品的屬性，產生的績效和產品使用後促進或阻礙顧客目標之達成，過程中所產生的偏好和評價</w:t>
      </w:r>
      <w:r w:rsidRPr="00EF298B">
        <w:rPr>
          <w:rFonts w:hint="eastAsia"/>
        </w:rPr>
        <w:t>(</w:t>
      </w:r>
      <w:r w:rsidRPr="00EF298B">
        <w:t>Woodruff,1997)</w:t>
      </w:r>
      <w:r w:rsidRPr="00EF298B">
        <w:rPr>
          <w:rFonts w:hint="eastAsia"/>
        </w:rPr>
        <w:t>[</w:t>
      </w:r>
      <w:r w:rsidRPr="00EF298B">
        <w:fldChar w:fldCharType="begin"/>
      </w:r>
      <w:r w:rsidRPr="00EF298B">
        <w:instrText xml:space="preserve"> </w:instrText>
      </w:r>
      <w:r w:rsidRPr="00EF298B">
        <w:rPr>
          <w:rFonts w:hint="eastAsia"/>
        </w:rPr>
        <w:instrText>REF _Ref59153184 \r \h</w:instrText>
      </w:r>
      <w:r w:rsidRPr="00EF298B">
        <w:instrText xml:space="preserve"> </w:instrText>
      </w:r>
      <w:r w:rsidRPr="00EF298B">
        <w:instrText xml:space="preserve"> \* MERGEFORMAT </w:instrText>
      </w:r>
      <w:r w:rsidRPr="00EF298B">
        <w:fldChar w:fldCharType="separate"/>
      </w:r>
      <w:r w:rsidRPr="00EF298B">
        <w:t>63</w:t>
      </w:r>
      <w:r w:rsidRPr="00EF298B">
        <w:fldChar w:fldCharType="end"/>
      </w:r>
      <w:r w:rsidRPr="00EF298B">
        <w:rPr>
          <w:rFonts w:hint="eastAsia"/>
        </w:rPr>
        <w:t>]</w:t>
      </w:r>
      <w:r w:rsidRPr="00EF298B">
        <w:rPr>
          <w:rFonts w:hint="eastAsia"/>
        </w:rPr>
        <w:t>，也就是最常和品牌形象連結並討論的知覺價值。為了讓品牌形象能更良好以及提供更優質的產品服務，企業會試圖利用心理反應去改變消費者購買的動機，此時便會使得企業研發出品質更好的產品，知覺價值與品牌形象之間，將進一步讓消費者強化辨識能力認識商品訊息。</w:t>
      </w:r>
    </w:p>
    <w:p w14:paraId="6B020DD8" w14:textId="0C2F2E91" w:rsidR="00DE4C25" w:rsidRPr="00EF298B" w:rsidRDefault="00DE4C25" w:rsidP="00EF298B">
      <w:r w:rsidRPr="00EF298B">
        <w:rPr>
          <w:rFonts w:hint="eastAsia"/>
        </w:rPr>
        <w:t>品牌和形象做結合，加上產品的知覺價值，讓消費者有購買動機，會讓商品銷售的結果具有相當高的滿意度，還可能讓消費者對品牌擁有良好的忠誠度</w:t>
      </w:r>
      <w:r w:rsidRPr="00EF298B">
        <w:rPr>
          <w:rFonts w:hint="eastAsia"/>
        </w:rPr>
        <w:t>(Brandt,1998)[</w:t>
      </w:r>
      <w:r w:rsidRPr="00EF298B">
        <w:fldChar w:fldCharType="begin"/>
      </w:r>
      <w:r w:rsidRPr="00EF298B">
        <w:instrText xml:space="preserve"> </w:instrText>
      </w:r>
      <w:r w:rsidRPr="00EF298B">
        <w:rPr>
          <w:rFonts w:hint="eastAsia"/>
        </w:rPr>
        <w:instrText>REF _Ref59153201 \r \h</w:instrText>
      </w:r>
      <w:r w:rsidRPr="00EF298B">
        <w:instrText xml:space="preserve"> </w:instrText>
      </w:r>
      <w:r w:rsidRPr="00EF298B">
        <w:instrText xml:space="preserve"> \* MERGEFORMAT </w:instrText>
      </w:r>
      <w:r w:rsidRPr="00EF298B">
        <w:fldChar w:fldCharType="separate"/>
      </w:r>
      <w:r w:rsidRPr="00EF298B">
        <w:t>27</w:t>
      </w:r>
      <w:r w:rsidRPr="00EF298B">
        <w:fldChar w:fldCharType="end"/>
      </w:r>
      <w:r w:rsidRPr="00EF298B">
        <w:rPr>
          <w:rFonts w:hint="eastAsia"/>
        </w:rPr>
        <w:t>]</w:t>
      </w:r>
      <w:r w:rsidRPr="00EF298B">
        <w:rPr>
          <w:rFonts w:hint="eastAsia"/>
        </w:rPr>
        <w:t>。由此可知，當消費者產生了知覺價值後，就會進一步產生購買意願，代表著企業品牌形象和知覺價值兩者的關係值得加以探討。</w:t>
      </w:r>
    </w:p>
    <w:p w14:paraId="48DA1666" w14:textId="77777777" w:rsidR="00DE4C25" w:rsidRPr="00EF298B" w:rsidRDefault="00DE4C25" w:rsidP="00EF298B">
      <w:bookmarkStart w:id="8" w:name="_Toc59224593"/>
      <w:bookmarkStart w:id="9" w:name="_Toc213451366"/>
      <w:r w:rsidRPr="00EF298B">
        <w:rPr>
          <w:rFonts w:hint="eastAsia"/>
        </w:rPr>
        <w:t>研究目的</w:t>
      </w:r>
      <w:bookmarkEnd w:id="8"/>
      <w:bookmarkEnd w:id="9"/>
    </w:p>
    <w:p w14:paraId="719A1580" w14:textId="77777777" w:rsidR="00DE4C25" w:rsidRPr="00EF298B" w:rsidRDefault="00DE4C25" w:rsidP="00EF298B">
      <w:r w:rsidRPr="00EF298B">
        <w:rPr>
          <w:rFonts w:hint="eastAsia"/>
        </w:rPr>
        <w:t>根據研究背景與動機，本研究以消費者為研究對象，主要探討消費者在購買運動鞋的決策過程中，運動種類與運動鞋之關聯、品牌形象、知覺價值、運動防護、品牌聯想對消費者購買意願之影響，進而得知消費者在選擇運動鞋類的購買意圖，擬定商品生產的方向和行銷策略，增加品牌在市場上的競爭力。</w:t>
      </w:r>
    </w:p>
    <w:p w14:paraId="3F37D685" w14:textId="77777777" w:rsidR="00DE4C25" w:rsidRPr="00EF298B" w:rsidRDefault="00DE4C25" w:rsidP="00EF298B">
      <w:r w:rsidRPr="00EF298B">
        <w:rPr>
          <w:rFonts w:hint="eastAsia"/>
        </w:rPr>
        <w:t>本研究目的歸納如下</w:t>
      </w:r>
      <w:r w:rsidRPr="00EF298B">
        <w:rPr>
          <w:rFonts w:hint="eastAsia"/>
        </w:rPr>
        <w:t>:</w:t>
      </w:r>
    </w:p>
    <w:p w14:paraId="5C2D9271" w14:textId="77777777" w:rsidR="00DE4C25" w:rsidRPr="00EF298B" w:rsidRDefault="00DE4C25" w:rsidP="00EF298B">
      <w:r w:rsidRPr="00EF298B">
        <w:rPr>
          <w:rFonts w:hint="eastAsia"/>
        </w:rPr>
        <w:t>探討消費者對運動品牌的運動鞋之購買意願。</w:t>
      </w:r>
    </w:p>
    <w:p w14:paraId="5B57E8FE" w14:textId="77777777" w:rsidR="00DE4C25" w:rsidRPr="00EF298B" w:rsidRDefault="00DE4C25" w:rsidP="00EF298B">
      <w:r w:rsidRPr="00EF298B">
        <w:rPr>
          <w:rFonts w:hint="eastAsia"/>
        </w:rPr>
        <w:t>探討運動鞋類的知覺價值對購買意願之關係。</w:t>
      </w:r>
    </w:p>
    <w:p w14:paraId="56924059" w14:textId="77777777" w:rsidR="00DE4C25" w:rsidRPr="00EF298B" w:rsidRDefault="00DE4C25" w:rsidP="00EF298B">
      <w:r w:rsidRPr="00EF298B">
        <w:rPr>
          <w:rFonts w:hint="eastAsia"/>
        </w:rPr>
        <w:t>探討運動鞋類的品牌形象對購買意願之關係。</w:t>
      </w:r>
    </w:p>
    <w:p w14:paraId="43BB7BA3" w14:textId="77777777" w:rsidR="00DE4C25" w:rsidRPr="00EF298B" w:rsidRDefault="00DE4C25" w:rsidP="00EF298B">
      <w:r w:rsidRPr="00EF298B">
        <w:rPr>
          <w:rFonts w:hint="eastAsia"/>
        </w:rPr>
        <w:t>探討運動項目與運動品牌的運動鞋類之關係。</w:t>
      </w:r>
    </w:p>
    <w:p w14:paraId="0A82E5DF" w14:textId="77777777" w:rsidR="00DE4C25" w:rsidRPr="00EF298B" w:rsidRDefault="00DE4C25" w:rsidP="00EF298B">
      <w:bookmarkStart w:id="10" w:name="_Toc59224594"/>
      <w:bookmarkStart w:id="11" w:name="_Toc213451367"/>
      <w:r w:rsidRPr="00EF298B">
        <w:rPr>
          <w:rFonts w:hint="eastAsia"/>
        </w:rPr>
        <w:t>研究問題</w:t>
      </w:r>
      <w:bookmarkEnd w:id="10"/>
      <w:bookmarkEnd w:id="11"/>
    </w:p>
    <w:p w14:paraId="5AB964B1" w14:textId="77777777" w:rsidR="00DE4C25" w:rsidRPr="00EF298B" w:rsidRDefault="00DE4C25" w:rsidP="00EF298B">
      <w:r w:rsidRPr="00EF298B">
        <w:rPr>
          <w:rFonts w:hint="eastAsia"/>
        </w:rPr>
        <w:t>依據上述研究動機與目的，本研究之研究問題如下：</w:t>
      </w:r>
    </w:p>
    <w:p w14:paraId="1558BB7C" w14:textId="77777777" w:rsidR="00DE4C25" w:rsidRPr="00EF298B" w:rsidRDefault="00DE4C25" w:rsidP="00EF298B">
      <w:r w:rsidRPr="00EF298B">
        <w:rPr>
          <w:rFonts w:hint="eastAsia"/>
        </w:rPr>
        <w:t>知覺價值對運動鞋類之購買意願是否有所差異？</w:t>
      </w:r>
    </w:p>
    <w:p w14:paraId="081D4E14" w14:textId="77777777" w:rsidR="00DE4C25" w:rsidRPr="00EF298B" w:rsidRDefault="00DE4C25" w:rsidP="00EF298B">
      <w:r w:rsidRPr="00EF298B">
        <w:rPr>
          <w:rFonts w:hint="eastAsia"/>
        </w:rPr>
        <w:t>購買運動鞋平均價格對運動鞋類之品牌聯想是否有所差異？</w:t>
      </w:r>
    </w:p>
    <w:p w14:paraId="67491A6C" w14:textId="77777777" w:rsidR="00DE4C25" w:rsidRPr="00EF298B" w:rsidRDefault="00DE4C25" w:rsidP="00EF298B">
      <w:r w:rsidRPr="00EF298B">
        <w:rPr>
          <w:rFonts w:hint="eastAsia"/>
        </w:rPr>
        <w:t>性別對運動鞋類之運動防護是否有所差異？</w:t>
      </w:r>
    </w:p>
    <w:p w14:paraId="7A87942C" w14:textId="77777777" w:rsidR="00DE4C25" w:rsidRPr="00EF298B" w:rsidRDefault="00DE4C25" w:rsidP="00EF298B">
      <w:r w:rsidRPr="00EF298B">
        <w:rPr>
          <w:rFonts w:hint="eastAsia"/>
        </w:rPr>
        <w:t>不同運動項目度對運動鞋類之品牌聯想是否有所相關？</w:t>
      </w:r>
      <w:r w:rsidRPr="00EF298B">
        <w:rPr>
          <w:rFonts w:hint="eastAsia"/>
        </w:rPr>
        <w:t xml:space="preserve">  </w:t>
      </w:r>
      <w:r w:rsidRPr="00EF298B">
        <w:t xml:space="preserve"> </w:t>
      </w:r>
    </w:p>
    <w:p w14:paraId="3E4C4E40" w14:textId="77777777" w:rsidR="00DE4C25" w:rsidRPr="00EF298B" w:rsidRDefault="00DE4C25" w:rsidP="00EF298B">
      <w:r w:rsidRPr="00EF298B">
        <w:rPr>
          <w:rFonts w:hint="eastAsia"/>
        </w:rPr>
        <w:t>運動防護對運動鞋類之購買意願是否相關？</w:t>
      </w:r>
    </w:p>
    <w:p w14:paraId="1062C73E" w14:textId="77777777" w:rsidR="00DE4C25" w:rsidRPr="00EF298B" w:rsidRDefault="00DE4C25" w:rsidP="00EF298B">
      <w:r w:rsidRPr="00EF298B">
        <w:rPr>
          <w:rFonts w:hint="eastAsia"/>
        </w:rPr>
        <w:t>是否關注運動品牌鞋類資訊對運動鞋類之購買意願是否相關？</w:t>
      </w:r>
    </w:p>
    <w:p w14:paraId="38824EC5" w14:textId="77777777" w:rsidR="00DE4C25" w:rsidRPr="00EF298B" w:rsidRDefault="00DE4C25" w:rsidP="00EF298B">
      <w:r w:rsidRPr="00EF298B">
        <w:rPr>
          <w:rFonts w:hint="eastAsia"/>
        </w:rPr>
        <w:t>品牌形象對運動鞋類之購買意願是否相關？</w:t>
      </w:r>
    </w:p>
    <w:p w14:paraId="7A14ACB6" w14:textId="77777777" w:rsidR="00DE4C25" w:rsidRPr="00EF298B" w:rsidRDefault="00DE4C25" w:rsidP="00EF298B">
      <w:r w:rsidRPr="00EF298B">
        <w:rPr>
          <w:rFonts w:hint="eastAsia"/>
        </w:rPr>
        <w:t>擁有運動鞋數量對品牌形象是否相關？</w:t>
      </w:r>
    </w:p>
    <w:p w14:paraId="0632B775" w14:textId="77777777" w:rsidR="00DE4C25" w:rsidRPr="00EF298B" w:rsidRDefault="00DE4C25" w:rsidP="00EF298B">
      <w:bookmarkStart w:id="12" w:name="_Toc59224595"/>
      <w:bookmarkStart w:id="13" w:name="_Toc213451368"/>
      <w:r w:rsidRPr="00EF298B">
        <w:rPr>
          <w:rFonts w:hint="eastAsia"/>
        </w:rPr>
        <w:t>研究對象與範圍</w:t>
      </w:r>
      <w:bookmarkEnd w:id="12"/>
      <w:bookmarkEnd w:id="13"/>
    </w:p>
    <w:p w14:paraId="62B4C85C" w14:textId="77777777" w:rsidR="00DE4C25" w:rsidRPr="00EF298B" w:rsidRDefault="00DE4C25" w:rsidP="00EF298B">
      <w:r w:rsidRPr="00EF298B">
        <w:rPr>
          <w:rFonts w:hint="eastAsia"/>
        </w:rPr>
        <w:t>本研究是以運動鞋類消費族群作為對象，針對其購買運動鞋類之動機以及如何依照運動項目選購運動鞋做研究與探討。研究範圍以目前排名前十大銷售量的運動品牌為主，並且歸納出以下幾種品牌，例如：</w:t>
      </w:r>
      <w:r w:rsidRPr="00EF298B">
        <w:t>Nike</w:t>
      </w:r>
      <w:r w:rsidRPr="00EF298B">
        <w:rPr>
          <w:rFonts w:hint="eastAsia"/>
        </w:rPr>
        <w:t>、</w:t>
      </w:r>
      <w:r w:rsidRPr="00EF298B">
        <w:t xml:space="preserve"> Adidas</w:t>
      </w:r>
      <w:r w:rsidRPr="00EF298B">
        <w:rPr>
          <w:rFonts w:hint="eastAsia"/>
        </w:rPr>
        <w:t>、</w:t>
      </w:r>
      <w:r w:rsidRPr="00EF298B">
        <w:rPr>
          <w:rFonts w:hint="eastAsia"/>
        </w:rPr>
        <w:t>ASICS</w:t>
      </w:r>
      <w:r w:rsidRPr="00EF298B">
        <w:rPr>
          <w:rFonts w:hint="eastAsia"/>
        </w:rPr>
        <w:t>、</w:t>
      </w:r>
      <w:r w:rsidRPr="00EF298B">
        <w:rPr>
          <w:rFonts w:hint="eastAsia"/>
        </w:rPr>
        <w:t>Mizuno</w:t>
      </w:r>
      <w:r w:rsidRPr="00EF298B">
        <w:rPr>
          <w:rFonts w:hint="eastAsia"/>
        </w:rPr>
        <w:t>、</w:t>
      </w:r>
      <w:r w:rsidRPr="00EF298B">
        <w:rPr>
          <w:rFonts w:hint="eastAsia"/>
        </w:rPr>
        <w:t>UA</w:t>
      </w:r>
      <w:r w:rsidRPr="00EF298B">
        <w:rPr>
          <w:rFonts w:hint="eastAsia"/>
        </w:rPr>
        <w:t>及</w:t>
      </w:r>
      <w:r w:rsidRPr="00EF298B">
        <w:t xml:space="preserve"> Puma</w:t>
      </w:r>
      <w:r w:rsidRPr="00EF298B">
        <w:rPr>
          <w:rFonts w:hint="eastAsia"/>
        </w:rPr>
        <w:t>等品牌。</w:t>
      </w:r>
    </w:p>
    <w:p w14:paraId="4C776EDA" w14:textId="77777777" w:rsidR="00DE4C25" w:rsidRPr="00EF298B" w:rsidRDefault="00DE4C25" w:rsidP="00EF298B">
      <w:bookmarkStart w:id="14" w:name="_Toc59224596"/>
      <w:bookmarkStart w:id="15" w:name="_Toc213451369"/>
      <w:r w:rsidRPr="00EF298B">
        <w:rPr>
          <w:rFonts w:hint="eastAsia"/>
        </w:rPr>
        <w:t>研究流程</w:t>
      </w:r>
      <w:bookmarkEnd w:id="14"/>
      <w:bookmarkEnd w:id="15"/>
    </w:p>
    <w:p w14:paraId="1CE47D96" w14:textId="091A29B3" w:rsidR="00DE4C25" w:rsidRPr="00EF298B" w:rsidRDefault="00DE4C25" w:rsidP="00EF298B">
      <w:r w:rsidRPr="00EF298B">
        <w:rPr>
          <w:rFonts w:hint="eastAsia"/>
        </w:rPr>
        <w:t>本研究流程如</w:t>
      </w:r>
      <w:r w:rsidRPr="00EF298B">
        <w:fldChar w:fldCharType="begin"/>
      </w:r>
      <w:r w:rsidRPr="00EF298B">
        <w:instrText xml:space="preserve"> </w:instrText>
      </w:r>
      <w:r w:rsidRPr="00EF298B">
        <w:rPr>
          <w:rFonts w:hint="eastAsia"/>
        </w:rPr>
        <w:instrText>REF _Ref59003621 \h</w:instrText>
      </w:r>
      <w:r w:rsidRPr="00EF298B">
        <w:instrText xml:space="preserve"> </w:instrText>
      </w:r>
      <w:r w:rsidRPr="00EF298B">
        <w:instrText xml:space="preserve"> \* MERGEFORMAT </w:instrText>
      </w:r>
      <w:r w:rsidRPr="00EF298B">
        <w:fldChar w:fldCharType="separate"/>
      </w:r>
      <w:r w:rsidRPr="00EF298B">
        <w:rPr>
          <w:rFonts w:hint="eastAsia"/>
        </w:rPr>
        <w:t>圖</w:t>
      </w:r>
      <w:r w:rsidRPr="00EF298B">
        <w:rPr>
          <w:rFonts w:hint="eastAsia"/>
        </w:rPr>
        <w:t xml:space="preserve"> </w:t>
      </w:r>
      <w:r w:rsidRPr="00EF298B">
        <w:t>1</w:t>
      </w:r>
      <w:r w:rsidRPr="00EF298B">
        <w:noBreakHyphen/>
        <w:t>1</w:t>
      </w:r>
      <w:r w:rsidRPr="00EF298B">
        <w:fldChar w:fldCharType="end"/>
      </w:r>
      <w:r w:rsidRPr="00EF298B">
        <w:rPr>
          <w:rFonts w:hint="eastAsia"/>
        </w:rPr>
        <w:t>所示，首先本研究是先經由日常生活中的觀察找尋，在確認研究主題和動機後，馬上著手進行文獻相關資料的收集整理與探討，以建立研究之架構，設立研究對象與範圍，進而依研究方向設計問卷，問卷預試後，正式展開發放，問卷回收後再找尋適合之題目進行統計軟體進行資料分析，並依照數據分析的結果，經由先前相關文獻的收集與驗證</w:t>
      </w:r>
      <w:r w:rsidRPr="00EF298B">
        <w:rPr>
          <w:rFonts w:hint="eastAsia"/>
        </w:rPr>
        <w:lastRenderedPageBreak/>
        <w:t>假設，最後便提出本研究的結論與建議，提供未來能發展的方向。</w:t>
      </w:r>
    </w:p>
    <w:p w14:paraId="521FDC39" w14:textId="77777777" w:rsidR="00DE4C25" w:rsidRPr="00EF298B" w:rsidRDefault="00DE4C25" w:rsidP="00EF298B">
      <w:r w:rsidRPr="00EF298B">
        <mc:AlternateContent>
          <mc:Choice Requires="wpc">
            <w:drawing>
              <wp:inline distT="0" distB="0" distL="0" distR="0" wp14:anchorId="59BA305F" wp14:editId="56DE9064">
                <wp:extent cx="3528000" cy="6019200"/>
                <wp:effectExtent l="0" t="0" r="0" b="0"/>
                <wp:docPr id="2" name="畫布 2"/>
                <wp:cNvGraphicFramePr>
                  <a:graphicFrameLocks xmlns:a="http://schemas.openxmlformats.org/drawingml/2006/main" noChangeAspect="1"/>
                </wp:cNvGraphicFramePr>
                <a:graphic xmlns:a="http://schemas.openxmlformats.org/drawingml/2006/main">
                  <a:graphicData uri="http://schemas.microsoft.com/office/word/2010/wordprocessingCanvas">
                    <wpc:wpc>
                      <wpc:bg/>
                      <wpc:whole/>
                      <wps:wsp>
                        <wps:cNvPr id="23" name="矩形 23"/>
                        <wps:cNvSpPr/>
                        <wps:spPr>
                          <a:xfrm>
                            <a:off x="760412" y="245700"/>
                            <a:ext cx="2038303" cy="305775"/>
                          </a:xfrm>
                          <a:prstGeom prst="rect">
                            <a:avLst/>
                          </a:prstGeom>
                          <a:ln/>
                        </wps:spPr>
                        <wps:style>
                          <a:lnRef idx="2">
                            <a:schemeClr val="dk1"/>
                          </a:lnRef>
                          <a:fillRef idx="1">
                            <a:schemeClr val="lt1"/>
                          </a:fillRef>
                          <a:effectRef idx="0">
                            <a:schemeClr val="dk1"/>
                          </a:effectRef>
                          <a:fontRef idx="minor">
                            <a:schemeClr val="dk1"/>
                          </a:fontRef>
                        </wps:style>
                        <wps:txbx>
                          <w:txbxContent>
                            <w:p w14:paraId="24B4CBCD" w14:textId="77777777" w:rsidR="00DE4C25" w:rsidRDefault="00DE4C25" w:rsidP="00DE4C25">
                              <w:pPr>
                                <w:jc w:val="center"/>
                              </w:pPr>
                              <w:r>
                                <w:rPr>
                                  <w:rFonts w:cs="Times New Roman" w:hint="eastAsia"/>
                                  <w:b/>
                                  <w:bCs/>
                                  <w:color w:val="000000"/>
                                </w:rPr>
                                <w:t>確認研究主題與動機</w:t>
                              </w:r>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24" name="直線單箭頭接點 24"/>
                        <wps:cNvCnPr/>
                        <wps:spPr>
                          <a:xfrm flipH="1">
                            <a:off x="1759515" y="570525"/>
                            <a:ext cx="1270" cy="314325"/>
                          </a:xfrm>
                          <a:prstGeom prst="straightConnector1">
                            <a:avLst/>
                          </a:prstGeom>
                          <a:ln>
                            <a:tailEnd type="triangle" w="sm" len="lg"/>
                          </a:ln>
                        </wps:spPr>
                        <wps:style>
                          <a:lnRef idx="1">
                            <a:schemeClr val="dk1"/>
                          </a:lnRef>
                          <a:fillRef idx="0">
                            <a:schemeClr val="dk1"/>
                          </a:fillRef>
                          <a:effectRef idx="0">
                            <a:schemeClr val="dk1"/>
                          </a:effectRef>
                          <a:fontRef idx="minor">
                            <a:schemeClr val="tx1"/>
                          </a:fontRef>
                        </wps:style>
                        <wps:bodyPr/>
                      </wps:wsp>
                      <wps:wsp>
                        <wps:cNvPr id="25" name="矩形 25"/>
                        <wps:cNvSpPr/>
                        <wps:spPr>
                          <a:xfrm>
                            <a:off x="769550" y="903900"/>
                            <a:ext cx="2037715" cy="305435"/>
                          </a:xfrm>
                          <a:prstGeom prst="rect">
                            <a:avLst/>
                          </a:prstGeom>
                          <a:ln/>
                        </wps:spPr>
                        <wps:style>
                          <a:lnRef idx="2">
                            <a:schemeClr val="dk1"/>
                          </a:lnRef>
                          <a:fillRef idx="1">
                            <a:schemeClr val="lt1"/>
                          </a:fillRef>
                          <a:effectRef idx="0">
                            <a:schemeClr val="dk1"/>
                          </a:effectRef>
                          <a:fontRef idx="minor">
                            <a:schemeClr val="dk1"/>
                          </a:fontRef>
                        </wps:style>
                        <wps:txbx>
                          <w:txbxContent>
                            <w:p w14:paraId="30F86C6B" w14:textId="77777777" w:rsidR="00DE4C25" w:rsidRDefault="00DE4C25" w:rsidP="00DE4C25">
                              <w:pPr>
                                <w:jc w:val="center"/>
                              </w:pPr>
                              <w:r>
                                <w:rPr>
                                  <w:rFonts w:cs="Times New Roman" w:hint="eastAsia"/>
                                  <w:b/>
                                  <w:bCs/>
                                  <w:color w:val="000000"/>
                                </w:rPr>
                                <w:t>相關文獻的收集與整理</w:t>
                              </w:r>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26" name="矩形 26"/>
                        <wps:cNvSpPr/>
                        <wps:spPr>
                          <a:xfrm>
                            <a:off x="778440" y="1532550"/>
                            <a:ext cx="2037715" cy="305435"/>
                          </a:xfrm>
                          <a:prstGeom prst="rect">
                            <a:avLst/>
                          </a:prstGeom>
                          <a:ln/>
                        </wps:spPr>
                        <wps:style>
                          <a:lnRef idx="2">
                            <a:schemeClr val="dk1"/>
                          </a:lnRef>
                          <a:fillRef idx="1">
                            <a:schemeClr val="lt1"/>
                          </a:fillRef>
                          <a:effectRef idx="0">
                            <a:schemeClr val="dk1"/>
                          </a:effectRef>
                          <a:fontRef idx="minor">
                            <a:schemeClr val="dk1"/>
                          </a:fontRef>
                        </wps:style>
                        <wps:txbx>
                          <w:txbxContent>
                            <w:p w14:paraId="2C17E802" w14:textId="77777777" w:rsidR="00DE4C25" w:rsidRDefault="00DE4C25" w:rsidP="00DE4C25">
                              <w:pPr>
                                <w:jc w:val="center"/>
                              </w:pPr>
                              <w:r>
                                <w:rPr>
                                  <w:rFonts w:cs="Times New Roman" w:hint="eastAsia"/>
                                  <w:b/>
                                  <w:bCs/>
                                  <w:color w:val="000000"/>
                                </w:rPr>
                                <w:t>建立研究架構</w:t>
                              </w:r>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27" name="直線單箭頭接點 27"/>
                        <wps:cNvCnPr/>
                        <wps:spPr>
                          <a:xfrm flipH="1">
                            <a:off x="1754095" y="1199175"/>
                            <a:ext cx="1270" cy="314325"/>
                          </a:xfrm>
                          <a:prstGeom prst="straightConnector1">
                            <a:avLst/>
                          </a:prstGeom>
                          <a:ln>
                            <a:tailEnd type="triangle" w="sm" len="lg"/>
                          </a:ln>
                        </wps:spPr>
                        <wps:style>
                          <a:lnRef idx="1">
                            <a:schemeClr val="dk1"/>
                          </a:lnRef>
                          <a:fillRef idx="0">
                            <a:schemeClr val="dk1"/>
                          </a:fillRef>
                          <a:effectRef idx="0">
                            <a:schemeClr val="dk1"/>
                          </a:effectRef>
                          <a:fontRef idx="minor">
                            <a:schemeClr val="tx1"/>
                          </a:fontRef>
                        </wps:style>
                        <wps:bodyPr/>
                      </wps:wsp>
                      <wps:wsp>
                        <wps:cNvPr id="28" name="直線單箭頭接點 28"/>
                        <wps:cNvCnPr/>
                        <wps:spPr>
                          <a:xfrm flipH="1">
                            <a:off x="1762350" y="1856400"/>
                            <a:ext cx="1270" cy="314325"/>
                          </a:xfrm>
                          <a:prstGeom prst="straightConnector1">
                            <a:avLst/>
                          </a:prstGeom>
                          <a:ln>
                            <a:tailEnd type="triangle" w="sm" len="lg"/>
                          </a:ln>
                        </wps:spPr>
                        <wps:style>
                          <a:lnRef idx="1">
                            <a:schemeClr val="dk1"/>
                          </a:lnRef>
                          <a:fillRef idx="0">
                            <a:schemeClr val="dk1"/>
                          </a:fillRef>
                          <a:effectRef idx="0">
                            <a:schemeClr val="dk1"/>
                          </a:effectRef>
                          <a:fontRef idx="minor">
                            <a:schemeClr val="tx1"/>
                          </a:fontRef>
                        </wps:style>
                        <wps:bodyPr/>
                      </wps:wsp>
                      <wps:wsp>
                        <wps:cNvPr id="29" name="矩形 29"/>
                        <wps:cNvSpPr/>
                        <wps:spPr>
                          <a:xfrm>
                            <a:off x="779075" y="2170725"/>
                            <a:ext cx="2037715" cy="305435"/>
                          </a:xfrm>
                          <a:prstGeom prst="rect">
                            <a:avLst/>
                          </a:prstGeom>
                          <a:ln/>
                        </wps:spPr>
                        <wps:style>
                          <a:lnRef idx="2">
                            <a:schemeClr val="dk1"/>
                          </a:lnRef>
                          <a:fillRef idx="1">
                            <a:schemeClr val="lt1"/>
                          </a:fillRef>
                          <a:effectRef idx="0">
                            <a:schemeClr val="dk1"/>
                          </a:effectRef>
                          <a:fontRef idx="minor">
                            <a:schemeClr val="dk1"/>
                          </a:fontRef>
                        </wps:style>
                        <wps:txbx>
                          <w:txbxContent>
                            <w:p w14:paraId="3C954523" w14:textId="77777777" w:rsidR="00DE4C25" w:rsidRDefault="00DE4C25" w:rsidP="00DE4C25">
                              <w:pPr>
                                <w:jc w:val="center"/>
                              </w:pPr>
                              <w:r>
                                <w:rPr>
                                  <w:rFonts w:cs="Times New Roman" w:hint="eastAsia"/>
                                  <w:b/>
                                  <w:bCs/>
                                  <w:color w:val="000000"/>
                                </w:rPr>
                                <w:t>設立研究對象與範圍</w:t>
                              </w:r>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31" name="直線單箭頭接點 31"/>
                        <wps:cNvCnPr/>
                        <wps:spPr>
                          <a:xfrm flipH="1">
                            <a:off x="1762350" y="2494575"/>
                            <a:ext cx="1270" cy="314325"/>
                          </a:xfrm>
                          <a:prstGeom prst="straightConnector1">
                            <a:avLst/>
                          </a:prstGeom>
                          <a:ln>
                            <a:tailEnd type="triangle" w="sm" len="lg"/>
                          </a:ln>
                        </wps:spPr>
                        <wps:style>
                          <a:lnRef idx="1">
                            <a:schemeClr val="dk1"/>
                          </a:lnRef>
                          <a:fillRef idx="0">
                            <a:schemeClr val="dk1"/>
                          </a:fillRef>
                          <a:effectRef idx="0">
                            <a:schemeClr val="dk1"/>
                          </a:effectRef>
                          <a:fontRef idx="minor">
                            <a:schemeClr val="tx1"/>
                          </a:fontRef>
                        </wps:style>
                        <wps:bodyPr/>
                      </wps:wsp>
                      <wps:wsp>
                        <wps:cNvPr id="32" name="矩形 32"/>
                        <wps:cNvSpPr/>
                        <wps:spPr>
                          <a:xfrm>
                            <a:off x="797490" y="2827950"/>
                            <a:ext cx="2037715" cy="305435"/>
                          </a:xfrm>
                          <a:prstGeom prst="rect">
                            <a:avLst/>
                          </a:prstGeom>
                          <a:ln/>
                        </wps:spPr>
                        <wps:style>
                          <a:lnRef idx="2">
                            <a:schemeClr val="dk1"/>
                          </a:lnRef>
                          <a:fillRef idx="1">
                            <a:schemeClr val="lt1"/>
                          </a:fillRef>
                          <a:effectRef idx="0">
                            <a:schemeClr val="dk1"/>
                          </a:effectRef>
                          <a:fontRef idx="minor">
                            <a:schemeClr val="dk1"/>
                          </a:fontRef>
                        </wps:style>
                        <wps:txbx>
                          <w:txbxContent>
                            <w:p w14:paraId="5FBF65E3" w14:textId="77777777" w:rsidR="00DE4C25" w:rsidRDefault="00DE4C25" w:rsidP="00DE4C25">
                              <w:pPr>
                                <w:jc w:val="center"/>
                              </w:pPr>
                              <w:r>
                                <w:rPr>
                                  <w:rFonts w:cs="Times New Roman" w:hint="eastAsia"/>
                                  <w:b/>
                                  <w:bCs/>
                                  <w:color w:val="000000"/>
                                </w:rPr>
                                <w:t>問卷預試</w:t>
                              </w:r>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38" name="直線單箭頭接點 38"/>
                        <wps:cNvCnPr/>
                        <wps:spPr>
                          <a:xfrm flipH="1">
                            <a:off x="1752825" y="3133385"/>
                            <a:ext cx="1270" cy="314325"/>
                          </a:xfrm>
                          <a:prstGeom prst="straightConnector1">
                            <a:avLst/>
                          </a:prstGeom>
                          <a:ln>
                            <a:tailEnd type="triangle" w="sm" len="lg"/>
                          </a:ln>
                        </wps:spPr>
                        <wps:style>
                          <a:lnRef idx="1">
                            <a:schemeClr val="dk1"/>
                          </a:lnRef>
                          <a:fillRef idx="0">
                            <a:schemeClr val="dk1"/>
                          </a:fillRef>
                          <a:effectRef idx="0">
                            <a:schemeClr val="dk1"/>
                          </a:effectRef>
                          <a:fontRef idx="minor">
                            <a:schemeClr val="tx1"/>
                          </a:fontRef>
                        </wps:style>
                        <wps:bodyPr/>
                      </wps:wsp>
                      <wps:wsp>
                        <wps:cNvPr id="42" name="直線單箭頭接點 42"/>
                        <wps:cNvCnPr/>
                        <wps:spPr>
                          <a:xfrm flipH="1">
                            <a:off x="1759515" y="3761400"/>
                            <a:ext cx="1270" cy="314325"/>
                          </a:xfrm>
                          <a:prstGeom prst="straightConnector1">
                            <a:avLst/>
                          </a:prstGeom>
                          <a:ln>
                            <a:tailEnd type="triangle" w="sm" len="lg"/>
                          </a:ln>
                        </wps:spPr>
                        <wps:style>
                          <a:lnRef idx="1">
                            <a:schemeClr val="dk1"/>
                          </a:lnRef>
                          <a:fillRef idx="0">
                            <a:schemeClr val="dk1"/>
                          </a:fillRef>
                          <a:effectRef idx="0">
                            <a:schemeClr val="dk1"/>
                          </a:effectRef>
                          <a:fontRef idx="minor">
                            <a:schemeClr val="tx1"/>
                          </a:fontRef>
                        </wps:style>
                        <wps:bodyPr/>
                      </wps:wsp>
                      <wps:wsp>
                        <wps:cNvPr id="43" name="直線單箭頭接點 43"/>
                        <wps:cNvCnPr/>
                        <wps:spPr>
                          <a:xfrm flipH="1">
                            <a:off x="1778860" y="4409735"/>
                            <a:ext cx="1270" cy="314325"/>
                          </a:xfrm>
                          <a:prstGeom prst="straightConnector1">
                            <a:avLst/>
                          </a:prstGeom>
                          <a:ln>
                            <a:tailEnd type="triangle" w="sm" len="lg"/>
                          </a:ln>
                        </wps:spPr>
                        <wps:style>
                          <a:lnRef idx="1">
                            <a:schemeClr val="dk1"/>
                          </a:lnRef>
                          <a:fillRef idx="0">
                            <a:schemeClr val="dk1"/>
                          </a:fillRef>
                          <a:effectRef idx="0">
                            <a:schemeClr val="dk1"/>
                          </a:effectRef>
                          <a:fontRef idx="minor">
                            <a:schemeClr val="tx1"/>
                          </a:fontRef>
                        </wps:style>
                        <wps:bodyPr/>
                      </wps:wsp>
                      <wps:wsp>
                        <wps:cNvPr id="45" name="矩形 45"/>
                        <wps:cNvSpPr/>
                        <wps:spPr>
                          <a:xfrm>
                            <a:off x="797490" y="3475650"/>
                            <a:ext cx="2037715" cy="305435"/>
                          </a:xfrm>
                          <a:prstGeom prst="rect">
                            <a:avLst/>
                          </a:prstGeom>
                          <a:ln/>
                        </wps:spPr>
                        <wps:style>
                          <a:lnRef idx="2">
                            <a:schemeClr val="dk1"/>
                          </a:lnRef>
                          <a:fillRef idx="1">
                            <a:schemeClr val="lt1"/>
                          </a:fillRef>
                          <a:effectRef idx="0">
                            <a:schemeClr val="dk1"/>
                          </a:effectRef>
                          <a:fontRef idx="minor">
                            <a:schemeClr val="dk1"/>
                          </a:fontRef>
                        </wps:style>
                        <wps:txbx>
                          <w:txbxContent>
                            <w:p w14:paraId="47CA7F69" w14:textId="77777777" w:rsidR="00DE4C25" w:rsidRDefault="00DE4C25" w:rsidP="00DE4C25">
                              <w:pPr>
                                <w:jc w:val="center"/>
                              </w:pPr>
                              <w:r>
                                <w:rPr>
                                  <w:rFonts w:cs="Times New Roman" w:hint="eastAsia"/>
                                  <w:b/>
                                  <w:bCs/>
                                  <w:color w:val="000000"/>
                                </w:rPr>
                                <w:t>修正問卷</w:t>
                              </w:r>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46" name="矩形 46"/>
                        <wps:cNvSpPr/>
                        <wps:spPr>
                          <a:xfrm>
                            <a:off x="797490" y="4104300"/>
                            <a:ext cx="2037715" cy="305435"/>
                          </a:xfrm>
                          <a:prstGeom prst="rect">
                            <a:avLst/>
                          </a:prstGeom>
                          <a:ln/>
                        </wps:spPr>
                        <wps:style>
                          <a:lnRef idx="2">
                            <a:schemeClr val="dk1"/>
                          </a:lnRef>
                          <a:fillRef idx="1">
                            <a:schemeClr val="lt1"/>
                          </a:fillRef>
                          <a:effectRef idx="0">
                            <a:schemeClr val="dk1"/>
                          </a:effectRef>
                          <a:fontRef idx="minor">
                            <a:schemeClr val="dk1"/>
                          </a:fontRef>
                        </wps:style>
                        <wps:txbx>
                          <w:txbxContent>
                            <w:p w14:paraId="51BB49FC" w14:textId="77777777" w:rsidR="00DE4C25" w:rsidRDefault="00DE4C25" w:rsidP="00DE4C25">
                              <w:pPr>
                                <w:jc w:val="center"/>
                              </w:pPr>
                              <w:r>
                                <w:rPr>
                                  <w:rFonts w:cs="Times New Roman" w:hint="eastAsia"/>
                                  <w:b/>
                                  <w:bCs/>
                                  <w:color w:val="000000"/>
                                </w:rPr>
                                <w:t>正式發放問卷</w:t>
                              </w:r>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47" name="矩形 47"/>
                        <wps:cNvSpPr/>
                        <wps:spPr>
                          <a:xfrm>
                            <a:off x="816540" y="4742475"/>
                            <a:ext cx="2037715" cy="305435"/>
                          </a:xfrm>
                          <a:prstGeom prst="rect">
                            <a:avLst/>
                          </a:prstGeom>
                          <a:ln/>
                        </wps:spPr>
                        <wps:style>
                          <a:lnRef idx="2">
                            <a:schemeClr val="dk1"/>
                          </a:lnRef>
                          <a:fillRef idx="1">
                            <a:schemeClr val="lt1"/>
                          </a:fillRef>
                          <a:effectRef idx="0">
                            <a:schemeClr val="dk1"/>
                          </a:effectRef>
                          <a:fontRef idx="minor">
                            <a:schemeClr val="dk1"/>
                          </a:fontRef>
                        </wps:style>
                        <wps:txbx>
                          <w:txbxContent>
                            <w:p w14:paraId="697B8D97" w14:textId="77777777" w:rsidR="00DE4C25" w:rsidRDefault="00DE4C25" w:rsidP="00DE4C25">
                              <w:pPr>
                                <w:jc w:val="center"/>
                              </w:pPr>
                              <w:r>
                                <w:rPr>
                                  <w:rFonts w:cs="Times New Roman" w:hint="eastAsia"/>
                                  <w:b/>
                                  <w:bCs/>
                                  <w:color w:val="000000"/>
                                </w:rPr>
                                <w:t>統計分析與驗證</w:t>
                              </w:r>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48" name="矩形 48"/>
                        <wps:cNvSpPr/>
                        <wps:spPr>
                          <a:xfrm>
                            <a:off x="816540" y="5380650"/>
                            <a:ext cx="2037715" cy="305435"/>
                          </a:xfrm>
                          <a:prstGeom prst="rect">
                            <a:avLst/>
                          </a:prstGeom>
                          <a:ln/>
                        </wps:spPr>
                        <wps:style>
                          <a:lnRef idx="2">
                            <a:schemeClr val="dk1"/>
                          </a:lnRef>
                          <a:fillRef idx="1">
                            <a:schemeClr val="lt1"/>
                          </a:fillRef>
                          <a:effectRef idx="0">
                            <a:schemeClr val="dk1"/>
                          </a:effectRef>
                          <a:fontRef idx="minor">
                            <a:schemeClr val="dk1"/>
                          </a:fontRef>
                        </wps:style>
                        <wps:txbx>
                          <w:txbxContent>
                            <w:p w14:paraId="7932CEF6" w14:textId="77777777" w:rsidR="00DE4C25" w:rsidRDefault="00DE4C25" w:rsidP="00DE4C25">
                              <w:pPr>
                                <w:jc w:val="center"/>
                              </w:pPr>
                              <w:r>
                                <w:rPr>
                                  <w:rFonts w:cs="Times New Roman" w:hint="eastAsia"/>
                                  <w:b/>
                                  <w:bCs/>
                                  <w:color w:val="000000"/>
                                </w:rPr>
                                <w:t>結論與建議</w:t>
                              </w:r>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49" name="直線單箭頭接點 49"/>
                        <wps:cNvCnPr/>
                        <wps:spPr>
                          <a:xfrm flipH="1">
                            <a:off x="1778860" y="5066325"/>
                            <a:ext cx="1270" cy="314325"/>
                          </a:xfrm>
                          <a:prstGeom prst="straightConnector1">
                            <a:avLst/>
                          </a:prstGeom>
                          <a:ln>
                            <a:tailEnd type="triangle" w="sm" len="lg"/>
                          </a:ln>
                        </wps:spPr>
                        <wps:style>
                          <a:lnRef idx="1">
                            <a:schemeClr val="dk1"/>
                          </a:lnRef>
                          <a:fillRef idx="0">
                            <a:schemeClr val="dk1"/>
                          </a:fillRef>
                          <a:effectRef idx="0">
                            <a:schemeClr val="dk1"/>
                          </a:effectRef>
                          <a:fontRef idx="minor">
                            <a:schemeClr val="tx1"/>
                          </a:fontRef>
                        </wps:style>
                        <wps:bodyPr/>
                      </wps:wsp>
                      <wps:wsp>
                        <wps:cNvPr id="54" name="直線接點 54"/>
                        <wps:cNvCnPr>
                          <a:stCxn id="32" idx="3"/>
                        </wps:cNvCnPr>
                        <wps:spPr>
                          <a:xfrm flipV="1">
                            <a:off x="2834743" y="2975212"/>
                            <a:ext cx="468015" cy="5439"/>
                          </a:xfrm>
                          <a:prstGeom prst="line">
                            <a:avLst/>
                          </a:prstGeom>
                        </wps:spPr>
                        <wps:style>
                          <a:lnRef idx="1">
                            <a:schemeClr val="dk1"/>
                          </a:lnRef>
                          <a:fillRef idx="0">
                            <a:schemeClr val="dk1"/>
                          </a:fillRef>
                          <a:effectRef idx="0">
                            <a:schemeClr val="dk1"/>
                          </a:effectRef>
                          <a:fontRef idx="minor">
                            <a:schemeClr val="tx1"/>
                          </a:fontRef>
                        </wps:style>
                        <wps:bodyPr/>
                      </wps:wsp>
                      <wps:wsp>
                        <wps:cNvPr id="55" name="直線接點 55"/>
                        <wps:cNvCnPr/>
                        <wps:spPr>
                          <a:xfrm flipV="1">
                            <a:off x="3315865" y="2320119"/>
                            <a:ext cx="0" cy="660499"/>
                          </a:xfrm>
                          <a:prstGeom prst="line">
                            <a:avLst/>
                          </a:prstGeom>
                        </wps:spPr>
                        <wps:style>
                          <a:lnRef idx="1">
                            <a:schemeClr val="dk1"/>
                          </a:lnRef>
                          <a:fillRef idx="0">
                            <a:schemeClr val="dk1"/>
                          </a:fillRef>
                          <a:effectRef idx="0">
                            <a:schemeClr val="dk1"/>
                          </a:effectRef>
                          <a:fontRef idx="minor">
                            <a:schemeClr val="tx1"/>
                          </a:fontRef>
                        </wps:style>
                        <wps:bodyPr/>
                      </wps:wsp>
                      <wps:wsp>
                        <wps:cNvPr id="56" name="直線單箭頭接點 56"/>
                        <wps:cNvCnPr/>
                        <wps:spPr>
                          <a:xfrm flipH="1" flipV="1">
                            <a:off x="2786843" y="2313327"/>
                            <a:ext cx="527370" cy="1"/>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c:wpc>
                  </a:graphicData>
                </a:graphic>
              </wp:inline>
            </w:drawing>
          </mc:Choice>
          <mc:Fallback>
            <w:pict>
              <v:group w14:anchorId="59BA305F" id="畫布 2" o:spid="_x0000_s1026" editas="canvas" style="width:277.8pt;height:473.95pt;mso-position-horizontal-relative:char;mso-position-vertical-relative:line" coordsize="35274,6019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35274;height:60191;visibility:visible;mso-wrap-style:square">
                  <v:fill o:detectmouseclick="t"/>
                  <v:path o:connecttype="none"/>
                </v:shape>
                <v:rect id="矩形 23" o:spid="_x0000_s1028" style="position:absolute;left:7604;top:2457;width:20383;height:305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" fillcolor="white [3201]" strokecolor="black [3200]" strokeweight="1pt">
                  <v:textbox>
                    <w:txbxContent>
                      <w:p w14:paraId="24B4CBCD" w14:textId="77777777" w:rsidR="00DE4C25" w:rsidRDefault="00DE4C25" w:rsidP="00DE4C25">
                        <w:pPr>
                          <w:jc w:val="center"/>
                        </w:pPr>
                        <w:r>
                          <w:rPr>
                            <w:rFonts w:cs="Times New Roman" w:hint="eastAsia"/>
                            <w:b/>
                            <w:bCs/>
                            <w:color w:val="000000"/>
                          </w:rPr>
                          <w:t>確認研究主題與動機</w:t>
                        </w:r>
                      </w:p>
                    </w:txbxContent>
                  </v:textbox>
                </v:rect>
                <v:shapetype id="_x0000_t32" coordsize="21600,21600" o:spt="32" o:oned="t" path="m,l21600,21600e" filled="f">
                  <v:path arrowok="t" fillok="f" o:connecttype="none"/>
                  <o:lock v:ext="edit" shapetype="t"/>
                </v:shapetype>
                <v:shape id="直線單箭頭接點 24" o:spid="_x0000_s1029" type="#_x0000_t32" style="position:absolute;left:17595;top:5705;width:12;height:3143;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" strokecolor="black [3200]" strokeweight=".5pt">
                  <v:stroke endarrow="block" endarrowwidth="narrow" endarrowlength="long" joinstyle="miter"/>
                </v:shape>
                <v:rect id="矩形 25" o:spid="_x0000_s1030" style="position:absolute;left:7695;top:9039;width:20377;height:305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" fillcolor="white [3201]" strokecolor="black [3200]" strokeweight="1pt">
                  <v:textbox>
                    <w:txbxContent>
                      <w:p w14:paraId="30F86C6B" w14:textId="77777777" w:rsidR="00DE4C25" w:rsidRDefault="00DE4C25" w:rsidP="00DE4C25">
                        <w:pPr>
                          <w:jc w:val="center"/>
                        </w:pPr>
                        <w:r>
                          <w:rPr>
                            <w:rFonts w:cs="Times New Roman" w:hint="eastAsia"/>
                            <w:b/>
                            <w:bCs/>
                            <w:color w:val="000000"/>
                          </w:rPr>
                          <w:t>相關文獻的收集與整理</w:t>
                        </w:r>
                      </w:p>
                    </w:txbxContent>
                  </v:textbox>
                </v:rect>
                <v:rect id="矩形 26" o:spid="_x0000_s1031" style="position:absolute;left:7784;top:15325;width:20377;height:305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" fillcolor="white [3201]" strokecolor="black [3200]" strokeweight="1pt">
                  <v:textbox>
                    <w:txbxContent>
                      <w:p w14:paraId="2C17E802" w14:textId="77777777" w:rsidR="00DE4C25" w:rsidRDefault="00DE4C25" w:rsidP="00DE4C25">
                        <w:pPr>
                          <w:jc w:val="center"/>
                        </w:pPr>
                        <w:r>
                          <w:rPr>
                            <w:rFonts w:cs="Times New Roman" w:hint="eastAsia"/>
                            <w:b/>
                            <w:bCs/>
                            <w:color w:val="000000"/>
                          </w:rPr>
                          <w:t>建立研究架構</w:t>
                        </w:r>
                      </w:p>
                    </w:txbxContent>
                  </v:textbox>
                </v:rect>
                <v:shape id="直線單箭頭接點 27" o:spid="_x0000_s1032" type="#_x0000_t32" style="position:absolute;left:17540;top:11991;width:13;height:3144;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" strokecolor="black [3200]" strokeweight=".5pt">
                  <v:stroke endarrow="block" endarrowwidth="narrow" endarrowlength="long" joinstyle="miter"/>
                </v:shape>
                <v:shape id="直線單箭頭接點 28" o:spid="_x0000_s1033" type="#_x0000_t32" style="position:absolute;left:17623;top:18564;width:13;height:3143;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" strokecolor="black [3200]" strokeweight=".5pt">
                  <v:stroke endarrow="block" endarrowwidth="narrow" endarrowlength="long" joinstyle="miter"/>
                </v:shape>
                <v:rect id="矩形 29" o:spid="_x0000_s1034" style="position:absolute;left:7790;top:21707;width:20377;height:305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" fillcolor="white [3201]" strokecolor="black [3200]" strokeweight="1pt">
                  <v:textbox>
                    <w:txbxContent>
                      <w:p w14:paraId="3C954523" w14:textId="77777777" w:rsidR="00DE4C25" w:rsidRDefault="00DE4C25" w:rsidP="00DE4C25">
                        <w:pPr>
                          <w:jc w:val="center"/>
                        </w:pPr>
                        <w:r>
                          <w:rPr>
                            <w:rFonts w:cs="Times New Roman" w:hint="eastAsia"/>
                            <w:b/>
                            <w:bCs/>
                            <w:color w:val="000000"/>
                          </w:rPr>
                          <w:t>設立研究對象與範圍</w:t>
                        </w:r>
                      </w:p>
                    </w:txbxContent>
                  </v:textbox>
                </v:rect>
                <v:shape id="直線單箭頭接點 31" o:spid="_x0000_s1035" type="#_x0000_t32" style="position:absolute;left:17623;top:24945;width:13;height:3144;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" strokecolor="black [3200]" strokeweight=".5pt">
                  <v:stroke endarrow="block" endarrowwidth="narrow" endarrowlength="long" joinstyle="miter"/>
                </v:shape>
                <v:rect id="矩形 32" o:spid="_x0000_s1036" style="position:absolute;left:7974;top:28279;width:20378;height:305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" fillcolor="white [3201]" strokecolor="black [3200]" strokeweight="1pt">
                  <v:textbox>
                    <w:txbxContent>
                      <w:p w14:paraId="5FBF65E3" w14:textId="77777777" w:rsidR="00DE4C25" w:rsidRDefault="00DE4C25" w:rsidP="00DE4C25">
                        <w:pPr>
                          <w:jc w:val="center"/>
                        </w:pPr>
                        <w:r>
                          <w:rPr>
                            <w:rFonts w:cs="Times New Roman" w:hint="eastAsia"/>
                            <w:b/>
                            <w:bCs/>
                            <w:color w:val="000000"/>
                          </w:rPr>
                          <w:t>問卷預試</w:t>
                        </w:r>
                      </w:p>
                    </w:txbxContent>
                  </v:textbox>
                </v:rect>
                <v:shape id="直線單箭頭接點 38" o:spid="_x0000_s1037" type="#_x0000_t32" style="position:absolute;left:17528;top:31333;width:12;height:3144;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" strokecolor="black [3200]" strokeweight=".5pt">
                  <v:stroke endarrow="block" endarrowwidth="narrow" endarrowlength="long" joinstyle="miter"/>
                </v:shape>
                <v:shape id="直線單箭頭接點 42" o:spid="_x0000_s1038" type="#_x0000_t32" style="position:absolute;left:17595;top:37614;width:12;height:3143;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" strokecolor="black [3200]" strokeweight=".5pt">
                  <v:stroke endarrow="block" endarrowwidth="narrow" endarrowlength="long" joinstyle="miter"/>
                </v:shape>
                <v:shape id="直線單箭頭接點 43" o:spid="_x0000_s1039" type="#_x0000_t32" style="position:absolute;left:17788;top:44097;width:13;height:3143;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" strokecolor="black [3200]" strokeweight=".5pt">
                  <v:stroke endarrow="block" endarrowwidth="narrow" endarrowlength="long" joinstyle="miter"/>
                </v:shape>
                <v:rect id="矩形 45" o:spid="_x0000_s1040" style="position:absolute;left:7974;top:34756;width:20378;height:305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" fillcolor="white [3201]" strokecolor="black [3200]" strokeweight="1pt">
                  <v:textbox>
                    <w:txbxContent>
                      <w:p w14:paraId="47CA7F69" w14:textId="77777777" w:rsidR="00DE4C25" w:rsidRDefault="00DE4C25" w:rsidP="00DE4C25">
                        <w:pPr>
                          <w:jc w:val="center"/>
                        </w:pPr>
                        <w:r>
                          <w:rPr>
                            <w:rFonts w:cs="Times New Roman" w:hint="eastAsia"/>
                            <w:b/>
                            <w:bCs/>
                            <w:color w:val="000000"/>
                          </w:rPr>
                          <w:t>修正問卷</w:t>
                        </w:r>
                      </w:p>
                    </w:txbxContent>
                  </v:textbox>
                </v:rect>
                <v:rect id="矩形 46" o:spid="_x0000_s1041" style="position:absolute;left:7974;top:41043;width:20378;height:305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" fillcolor="white [3201]" strokecolor="black [3200]" strokeweight="1pt">
                  <v:textbox>
                    <w:txbxContent>
                      <w:p w14:paraId="51BB49FC" w14:textId="77777777" w:rsidR="00DE4C25" w:rsidRDefault="00DE4C25" w:rsidP="00DE4C25">
                        <w:pPr>
                          <w:jc w:val="center"/>
                        </w:pPr>
                        <w:r>
                          <w:rPr>
                            <w:rFonts w:cs="Times New Roman" w:hint="eastAsia"/>
                            <w:b/>
                            <w:bCs/>
                            <w:color w:val="000000"/>
                          </w:rPr>
                          <w:t>正式發放問卷</w:t>
                        </w:r>
                      </w:p>
                    </w:txbxContent>
                  </v:textbox>
                </v:rect>
                <v:rect id="矩形 47" o:spid="_x0000_s1042" style="position:absolute;left:8165;top:47424;width:20377;height:305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" fillcolor="white [3201]" strokecolor="black [3200]" strokeweight="1pt">
                  <v:textbox>
                    <w:txbxContent>
                      <w:p w14:paraId="697B8D97" w14:textId="77777777" w:rsidR="00DE4C25" w:rsidRDefault="00DE4C25" w:rsidP="00DE4C25">
                        <w:pPr>
                          <w:jc w:val="center"/>
                        </w:pPr>
                        <w:r>
                          <w:rPr>
                            <w:rFonts w:cs="Times New Roman" w:hint="eastAsia"/>
                            <w:b/>
                            <w:bCs/>
                            <w:color w:val="000000"/>
                          </w:rPr>
                          <w:t>統計分析與驗證</w:t>
                        </w:r>
                      </w:p>
                    </w:txbxContent>
                  </v:textbox>
                </v:rect>
                <v:rect id="矩形 48" o:spid="_x0000_s1043" style="position:absolute;left:8165;top:53806;width:20377;height:305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" fillcolor="white [3201]" strokecolor="black [3200]" strokeweight="1pt">
                  <v:textbox>
                    <w:txbxContent>
                      <w:p w14:paraId="7932CEF6" w14:textId="77777777" w:rsidR="00DE4C25" w:rsidRDefault="00DE4C25" w:rsidP="00DE4C25">
                        <w:pPr>
                          <w:jc w:val="center"/>
                        </w:pPr>
                        <w:r>
                          <w:rPr>
                            <w:rFonts w:cs="Times New Roman" w:hint="eastAsia"/>
                            <w:b/>
                            <w:bCs/>
                            <w:color w:val="000000"/>
                          </w:rPr>
                          <w:t>結論與建議</w:t>
                        </w:r>
                      </w:p>
                    </w:txbxContent>
                  </v:textbox>
                </v:rect>
                <v:shape id="直線單箭頭接點 49" o:spid="_x0000_s1044" type="#_x0000_t32" style="position:absolute;left:17788;top:50663;width:13;height:3143;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" strokecolor="black [3200]" strokeweight=".5pt">
                  <v:stroke endarrow="block" endarrowwidth="narrow" endarrowlength="long" joinstyle="miter"/>
                </v:shape>
                <v:line id="直線接點 54" o:spid="_x0000_s1045" style="position:absolute;flip:y;visibility:visible;mso-wrap-style:square" from="28347,29752" to="33027,2980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" strokecolor="black [3200]" strokeweight=".5pt">
                  <v:stroke joinstyle="miter"/>
                </v:line>
                <v:line id="直線接點 55" o:spid="_x0000_s1046" style="position:absolute;flip:y;visibility:visible;mso-wrap-style:square" from="33158,23201" to="33158,2980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" strokecolor="black [3200]" strokeweight=".5pt">
                  <v:stroke joinstyle="miter"/>
                </v:line>
                <v:shape id="直線單箭頭接點 56" o:spid="_x0000_s1047" type="#_x0000_t32" style="position:absolute;left:27868;top:23133;width:5274;height:0;flip:x 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" strokecolor="black [3200]" strokeweight=".5pt">
                  <v:stroke endarrow="block" joinstyle="miter"/>
                </v:shape>
                <w10:anchorlock/>
              </v:group>
            </w:pict>
          </mc:Fallback>
        </mc:AlternateContent>
      </w:r>
    </w:p>
    <w:p w14:paraId="4359FA97" w14:textId="77777777" w:rsidR="00DE4C25" w:rsidRPr="00EF298B" w:rsidRDefault="00DE4C25" w:rsidP="00EF298B">
      <w:bookmarkStart w:id="16" w:name="_Ref59003621"/>
      <w:bookmarkStart w:id="17" w:name="_Toc59221782"/>
      <w:r w:rsidRPr="00EF298B">
        <w:rPr>
          <w:rFonts w:hint="eastAsia"/>
        </w:rPr>
        <w:t>圖</w:t>
      </w:r>
      <w:r w:rsidRPr="00EF298B">
        <w:rPr>
          <w:rFonts w:hint="eastAsia"/>
        </w:rPr>
        <w:t xml:space="preserve"> </w:t>
      </w:r>
      <w:r w:rsidRPr="00EF298B">
        <w:fldChar w:fldCharType="begin"/>
      </w:r>
      <w:r w:rsidRPr="00EF298B">
        <w:instrText xml:space="preserve"> </w:instrText>
      </w:r>
      <w:r w:rsidRPr="00EF298B">
        <w:rPr>
          <w:rFonts w:hint="eastAsia"/>
        </w:rPr>
        <w:instrText>STYLEREF 1 \s</w:instrText>
      </w:r>
      <w:r w:rsidRPr="00EF298B">
        <w:instrText xml:space="preserve"> </w:instrText>
      </w:r>
      <w:r w:rsidRPr="00EF298B">
        <w:fldChar w:fldCharType="separate"/>
      </w:r>
      <w:r w:rsidRPr="00EF298B">
        <w:t>1</w:t>
      </w:r>
      <w:r w:rsidRPr="00EF298B">
        <w:fldChar w:fldCharType="end"/>
      </w:r>
      <w:r w:rsidRPr="00EF298B">
        <w:noBreakHyphen/>
      </w:r>
      <w:r w:rsidRPr="00EF298B">
        <w:fldChar w:fldCharType="begin"/>
      </w:r>
      <w:r w:rsidRPr="00EF298B">
        <w:instrText xml:space="preserve"> </w:instrText>
      </w:r>
      <w:r w:rsidRPr="00EF298B">
        <w:rPr>
          <w:rFonts w:hint="eastAsia"/>
        </w:rPr>
        <w:instrText xml:space="preserve">SEQ </w:instrText>
      </w:r>
      <w:r w:rsidRPr="00EF298B">
        <w:rPr>
          <w:rFonts w:hint="eastAsia"/>
        </w:rPr>
        <w:instrText>圖</w:instrText>
      </w:r>
      <w:r w:rsidRPr="00EF298B">
        <w:rPr>
          <w:rFonts w:hint="eastAsia"/>
        </w:rPr>
        <w:instrText xml:space="preserve"> \* ARABIC \s 1</w:instrText>
      </w:r>
      <w:r w:rsidRPr="00EF298B">
        <w:instrText xml:space="preserve"> </w:instrText>
      </w:r>
      <w:r w:rsidRPr="00EF298B">
        <w:fldChar w:fldCharType="separate"/>
      </w:r>
      <w:r w:rsidRPr="00EF298B">
        <w:t>1</w:t>
      </w:r>
      <w:r w:rsidRPr="00EF298B">
        <w:fldChar w:fldCharType="end"/>
      </w:r>
      <w:bookmarkEnd w:id="16"/>
      <w:r w:rsidRPr="00EF298B">
        <w:t xml:space="preserve">. </w:t>
      </w:r>
      <w:r w:rsidRPr="00EF298B">
        <w:rPr>
          <w:rFonts w:hint="eastAsia"/>
        </w:rPr>
        <w:t>研究流程圖</w:t>
      </w:r>
      <w:bookmarkEnd w:id="17"/>
    </w:p>
    <w:p w14:paraId="6DEF5B27" w14:textId="77777777" w:rsidR="00DE4C25" w:rsidRPr="00EF298B" w:rsidRDefault="00DE4C25" w:rsidP="00EF298B">
      <w:bookmarkStart w:id="18" w:name="_Toc59224597"/>
      <w:bookmarkStart w:id="19" w:name="_Toc213451370"/>
      <w:r w:rsidRPr="00EF298B">
        <w:rPr>
          <w:rFonts w:hint="eastAsia"/>
        </w:rPr>
        <w:t>文獻探討</w:t>
      </w:r>
      <w:bookmarkEnd w:id="18"/>
      <w:bookmarkEnd w:id="19"/>
    </w:p>
    <w:p w14:paraId="1288E161" w14:textId="77777777" w:rsidR="00DE4C25" w:rsidRPr="00EF298B" w:rsidRDefault="00DE4C25" w:rsidP="00EF298B">
      <w:r w:rsidRPr="00EF298B">
        <w:rPr>
          <w:rFonts w:hint="eastAsia"/>
        </w:rPr>
        <w:t>本研究主旨在文獻探討共分為四個部分，第一部分</w:t>
      </w:r>
      <w:r w:rsidRPr="00EF298B">
        <w:rPr>
          <w:rFonts w:hint="eastAsia"/>
        </w:rPr>
        <w:t xml:space="preserve">: </w:t>
      </w:r>
      <w:r w:rsidRPr="00EF298B">
        <w:rPr>
          <w:rFonts w:hint="eastAsia"/>
        </w:rPr>
        <w:t>運動鞋類；第二部分</w:t>
      </w:r>
      <w:r w:rsidRPr="00EF298B">
        <w:rPr>
          <w:rFonts w:hint="eastAsia"/>
        </w:rPr>
        <w:t>:</w:t>
      </w:r>
      <w:r w:rsidRPr="00EF298B">
        <w:rPr>
          <w:rFonts w:hint="eastAsia"/>
        </w:rPr>
        <w:t>品牌形象之相關文獻；第三部分</w:t>
      </w:r>
      <w:r w:rsidRPr="00EF298B">
        <w:rPr>
          <w:rFonts w:hint="eastAsia"/>
        </w:rPr>
        <w:t>:</w:t>
      </w:r>
      <w:r w:rsidRPr="00EF298B">
        <w:rPr>
          <w:rFonts w:hint="eastAsia"/>
        </w:rPr>
        <w:t>知覺價值之相關文獻；第四部分</w:t>
      </w:r>
      <w:r w:rsidRPr="00EF298B">
        <w:rPr>
          <w:rFonts w:hint="eastAsia"/>
        </w:rPr>
        <w:t>:</w:t>
      </w:r>
      <w:r w:rsidRPr="00EF298B">
        <w:rPr>
          <w:rFonts w:hint="eastAsia"/>
        </w:rPr>
        <w:t>消費者購買意願之影響，經由上述所得到之文獻討論，整理出研究的方法和架構。</w:t>
      </w:r>
    </w:p>
    <w:p w14:paraId="283B039B" w14:textId="77777777" w:rsidR="00DE4C25" w:rsidRPr="00EF298B" w:rsidRDefault="00DE4C25" w:rsidP="00EF298B">
      <w:bookmarkStart w:id="20" w:name="_Toc59224598"/>
      <w:r w:rsidRPr="00EF298B">
        <w:rPr>
          <w:rFonts w:hint="eastAsia"/>
        </w:rPr>
        <w:t>運動鞋類定義</w:t>
      </w:r>
      <w:bookmarkEnd w:id="20"/>
    </w:p>
    <w:p w14:paraId="7B062214" w14:textId="77777777" w:rsidR="00DE4C25" w:rsidRPr="00EF298B" w:rsidRDefault="00DE4C25" w:rsidP="00EF298B">
      <w:r w:rsidRPr="00EF298B">
        <w:rPr>
          <w:rFonts w:hint="eastAsia"/>
        </w:rPr>
        <w:t>不同種類的運動特點不會相同，需要不同的鞋子去提供保護和功能，自然會依照不一樣的運動項目去設計，所以市場上會區分出針對不同運動而設計的運動鞋。像是如果穿慢跑鞋去打籃球，就有潛在的受傷危險。因為打籃球時最容易造成腳踝扭傷，慢跑鞋比較不強調扭轉控制的功能，而高統的籃球鞋特別著重保護腳踝，及跳起落下時的穩定性、抓地力，以防跌倒。</w:t>
      </w:r>
    </w:p>
    <w:p w14:paraId="35565220" w14:textId="77777777" w:rsidR="00DE4C25" w:rsidRPr="00EF298B" w:rsidRDefault="00DE4C25" w:rsidP="00EF298B">
      <w:r w:rsidRPr="00EF298B">
        <w:rPr>
          <w:rFonts w:hint="eastAsia"/>
        </w:rPr>
        <w:t>在現代運動更強調專業化的情況下，運動鞋類除了為了減少運動傷害，還可以增加運動表</w:t>
      </w:r>
      <w:r w:rsidRPr="00EF298B">
        <w:rPr>
          <w:rFonts w:hint="eastAsia"/>
        </w:rPr>
        <w:lastRenderedPageBreak/>
        <w:t>現，如氣墊、避震、鞋類穩定性，抓地力更是不可或缺的元素等，讓選手的實力可以更完全的發揮的同時，也能預防運動傷害的發生，延長運動生涯。</w:t>
      </w:r>
    </w:p>
    <w:p w14:paraId="4B996F04" w14:textId="77777777" w:rsidR="00DE4C25" w:rsidRPr="00EF298B" w:rsidRDefault="00DE4C25" w:rsidP="00EF298B">
      <w:r w:rsidRPr="00EF298B">
        <w:drawing>
          <wp:inline distT="0" distB="0" distL="0" distR="0" wp14:anchorId="33562B0A" wp14:editId="0BBDE8E4">
            <wp:extent cx="5969203" cy="3984271"/>
            <wp:effectExtent l="0" t="0" r="0" b="0"/>
            <wp:docPr id="52" name="圖片 52" descr="https://kenlu.net/wp-content/uploads/2018/06/Nike-PG-2.5-RELEASE-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kenlu.net/wp-content/uploads/2018/06/Nike-PG-2.5-RELEASE-2.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969203" cy="3984271"/>
                    </a:xfrm>
                    <a:prstGeom prst="rect">
                      <a:avLst/>
                    </a:prstGeom>
                    <a:noFill/>
                    <a:ln>
                      <a:noFill/>
                    </a:ln>
                  </pic:spPr>
                </pic:pic>
              </a:graphicData>
            </a:graphic>
          </wp:inline>
        </w:drawing>
      </w:r>
    </w:p>
    <w:p w14:paraId="5844BAAD" w14:textId="77777777" w:rsidR="00DE4C25" w:rsidRPr="00EF298B" w:rsidRDefault="00DE4C25" w:rsidP="00EF298B">
      <w:r w:rsidRPr="00EF298B">
        <w:rPr>
          <w:rFonts w:hint="eastAsia"/>
        </w:rPr>
        <w:t>資料來源</w:t>
      </w:r>
      <w:r w:rsidRPr="00EF298B">
        <w:rPr>
          <w:rFonts w:hint="eastAsia"/>
        </w:rPr>
        <w:t>:KENLU</w:t>
      </w:r>
      <w:r w:rsidRPr="00EF298B">
        <w:rPr>
          <w:rFonts w:hint="eastAsia"/>
        </w:rPr>
        <w:t>勘履者</w:t>
      </w:r>
    </w:p>
    <w:p w14:paraId="5FBA70F6" w14:textId="77777777" w:rsidR="00DE4C25" w:rsidRPr="00EF298B" w:rsidRDefault="00DE4C25" w:rsidP="00EF298B">
      <w:bookmarkStart w:id="21" w:name="_Toc59221783"/>
      <w:r w:rsidRPr="00EF298B">
        <w:rPr>
          <w:rFonts w:hint="eastAsia"/>
        </w:rPr>
        <w:t>圖</w:t>
      </w:r>
      <w:r w:rsidRPr="00EF298B">
        <w:rPr>
          <w:rFonts w:hint="eastAsia"/>
        </w:rPr>
        <w:t xml:space="preserve"> </w:t>
      </w:r>
      <w:r w:rsidRPr="00EF298B">
        <w:fldChar w:fldCharType="begin"/>
      </w:r>
      <w:r w:rsidRPr="00EF298B">
        <w:instrText xml:space="preserve"> </w:instrText>
      </w:r>
      <w:r w:rsidRPr="00EF298B">
        <w:rPr>
          <w:rFonts w:hint="eastAsia"/>
        </w:rPr>
        <w:instrText>STYLEREF 1 \s</w:instrText>
      </w:r>
      <w:r w:rsidRPr="00EF298B">
        <w:instrText xml:space="preserve"> </w:instrText>
      </w:r>
      <w:r w:rsidRPr="00EF298B">
        <w:fldChar w:fldCharType="separate"/>
      </w:r>
      <w:r w:rsidRPr="00EF298B">
        <w:t>2</w:t>
      </w:r>
      <w:r w:rsidRPr="00EF298B">
        <w:fldChar w:fldCharType="end"/>
      </w:r>
      <w:r w:rsidRPr="00EF298B">
        <w:noBreakHyphen/>
      </w:r>
      <w:r w:rsidRPr="00EF298B">
        <w:fldChar w:fldCharType="begin"/>
      </w:r>
      <w:r w:rsidRPr="00EF298B">
        <w:instrText xml:space="preserve"> </w:instrText>
      </w:r>
      <w:r w:rsidRPr="00EF298B">
        <w:rPr>
          <w:rFonts w:hint="eastAsia"/>
        </w:rPr>
        <w:instrText xml:space="preserve">SEQ </w:instrText>
      </w:r>
      <w:r w:rsidRPr="00EF298B">
        <w:rPr>
          <w:rFonts w:hint="eastAsia"/>
        </w:rPr>
        <w:instrText>圖</w:instrText>
      </w:r>
      <w:r w:rsidRPr="00EF298B">
        <w:rPr>
          <w:rFonts w:hint="eastAsia"/>
        </w:rPr>
        <w:instrText xml:space="preserve"> \* ARABIC \s 1</w:instrText>
      </w:r>
      <w:r w:rsidRPr="00EF298B">
        <w:instrText xml:space="preserve"> </w:instrText>
      </w:r>
      <w:r w:rsidRPr="00EF298B">
        <w:fldChar w:fldCharType="separate"/>
      </w:r>
      <w:r w:rsidRPr="00EF298B">
        <w:t>1</w:t>
      </w:r>
      <w:r w:rsidRPr="00EF298B">
        <w:fldChar w:fldCharType="end"/>
      </w:r>
      <w:r w:rsidRPr="00EF298B">
        <w:t xml:space="preserve">. </w:t>
      </w:r>
      <w:r w:rsidRPr="00EF298B">
        <w:rPr>
          <w:rFonts w:hint="eastAsia"/>
        </w:rPr>
        <w:t>運動鞋類概念圖</w:t>
      </w:r>
      <w:bookmarkEnd w:id="21"/>
    </w:p>
    <w:p w14:paraId="0E8C7FB6" w14:textId="77777777" w:rsidR="00DE4C25" w:rsidRPr="00EF298B" w:rsidRDefault="00DE4C25" w:rsidP="00EF298B">
      <w:bookmarkStart w:id="22" w:name="_Toc59224599"/>
      <w:r w:rsidRPr="00EF298B">
        <w:t>運動鞋品牌</w:t>
      </w:r>
      <w:bookmarkEnd w:id="22"/>
    </w:p>
    <w:p w14:paraId="3F0C23A3" w14:textId="4BBE7445" w:rsidR="00DE4C25" w:rsidRPr="00EF298B" w:rsidRDefault="00DE4C25" w:rsidP="00EF298B">
      <w:r w:rsidRPr="00EF298B">
        <w:rPr>
          <w:rFonts w:hint="eastAsia"/>
        </w:rPr>
        <w:t>本研究以下提到的六個運動品牌，是依據運動十大知名品牌</w:t>
      </w:r>
      <w:r w:rsidRPr="00EF298B">
        <w:rPr>
          <w:rFonts w:hint="eastAsia"/>
        </w:rPr>
        <w:t>(</w:t>
      </w:r>
      <w:r w:rsidRPr="00EF298B">
        <w:rPr>
          <w:rFonts w:hint="eastAsia"/>
        </w:rPr>
        <w:t>每日頭條</w:t>
      </w:r>
      <w:r w:rsidRPr="00EF298B">
        <w:rPr>
          <w:rFonts w:hint="eastAsia"/>
        </w:rPr>
        <w:t>,2018)[</w:t>
      </w:r>
      <w:r w:rsidRPr="00EF298B">
        <w:fldChar w:fldCharType="begin"/>
      </w:r>
      <w:r w:rsidRPr="00EF298B">
        <w:instrText xml:space="preserve"> </w:instrText>
      </w:r>
      <w:r w:rsidRPr="00EF298B">
        <w:rPr>
          <w:rFonts w:hint="eastAsia"/>
        </w:rPr>
        <w:instrText>REF _Ref59153853 \r \h</w:instrText>
      </w:r>
      <w:r w:rsidRPr="00EF298B">
        <w:instrText xml:space="preserve"> </w:instrText>
      </w:r>
      <w:r w:rsidRPr="00EF298B">
        <w:instrText xml:space="preserve"> \* MERGEFORMAT </w:instrText>
      </w:r>
      <w:r w:rsidRPr="00EF298B">
        <w:fldChar w:fldCharType="separate"/>
      </w:r>
      <w:r w:rsidRPr="00EF298B">
        <w:t>4</w:t>
      </w:r>
      <w:r w:rsidRPr="00EF298B">
        <w:fldChar w:fldCharType="end"/>
      </w:r>
      <w:r w:rsidRPr="00EF298B">
        <w:rPr>
          <w:rFonts w:hint="eastAsia"/>
        </w:rPr>
        <w:t>]</w:t>
      </w:r>
      <w:r w:rsidRPr="00EF298B">
        <w:rPr>
          <w:rFonts w:hint="eastAsia"/>
        </w:rPr>
        <w:t>做挑選，選擇日常運動時較為普遍出現品牌作為篩選條件</w:t>
      </w:r>
      <w:r w:rsidRPr="00EF298B">
        <w:rPr>
          <w:rFonts w:hint="eastAsia"/>
        </w:rPr>
        <w:t>:</w:t>
      </w:r>
    </w:p>
    <w:p w14:paraId="4FBFF8BC" w14:textId="77777777" w:rsidR="00DE4C25" w:rsidRPr="00EF298B" w:rsidRDefault="00DE4C25" w:rsidP="00EF298B">
      <w:r w:rsidRPr="00EF298B">
        <w:rPr>
          <w:rFonts w:hint="eastAsia"/>
        </w:rPr>
        <w:t>Nike</w:t>
      </w:r>
    </w:p>
    <w:p w14:paraId="12B619F1" w14:textId="77777777" w:rsidR="00DE4C25" w:rsidRPr="00EF298B" w:rsidRDefault="00DE4C25" w:rsidP="00EF298B">
      <w:r w:rsidRPr="00EF298B">
        <w:rPr>
          <w:rFonts w:hint="eastAsia"/>
        </w:rPr>
        <w:drawing>
          <wp:inline distT="0" distB="0" distL="0" distR="0" wp14:anchorId="0F9C2688" wp14:editId="747EEF9E">
            <wp:extent cx="2487234" cy="1100398"/>
            <wp:effectExtent l="0" t="0" r="0" b="5080"/>
            <wp:docPr id="6" name="圖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下載.png"/>
                    <pic:cNvPicPr/>
                  </pic:nvPicPr>
                  <pic:blipFill rotWithShape="1">
                    <a:blip r:embed="rId7">
                      <a:extLst>
                        <a:ext uri="{28A0092B-C50C-407E-A947-70E740481C1C}">
                          <a14:useLocalDpi xmlns:a14="http://schemas.microsoft.com/office/drawing/2010/main" val="0"/>
                        </a:ext>
                      </a:extLst>
                    </a:blip>
                    <a:srcRect t="22707"/>
                    <a:stretch/>
                  </pic:blipFill>
                  <pic:spPr bwMode="auto">
                    <a:xfrm>
                      <a:off x="0" y="0"/>
                      <a:ext cx="2487234" cy="1100398"/>
                    </a:xfrm>
                    <a:prstGeom prst="rect">
                      <a:avLst/>
                    </a:prstGeom>
                    <a:ln>
                      <a:noFill/>
                    </a:ln>
                    <a:extLst>
                      <a:ext uri="{53640926-AAD7-44D8-BBD7-CCE9431645EC}">
                        <a14:shadowObscured xmlns:a14="http://schemas.microsoft.com/office/drawing/2010/main"/>
                      </a:ext>
                    </a:extLst>
                  </pic:spPr>
                </pic:pic>
              </a:graphicData>
            </a:graphic>
          </wp:inline>
        </w:drawing>
      </w:r>
    </w:p>
    <w:p w14:paraId="6F0DFDA0" w14:textId="77777777" w:rsidR="00DE4C25" w:rsidRPr="00EF298B" w:rsidRDefault="00DE4C25" w:rsidP="00EF298B">
      <w:r w:rsidRPr="00EF298B">
        <w:rPr>
          <w:rFonts w:hint="eastAsia"/>
        </w:rPr>
        <w:t>資料來源：</w:t>
      </w:r>
      <w:r w:rsidRPr="00EF298B">
        <w:rPr>
          <w:rFonts w:hint="eastAsia"/>
        </w:rPr>
        <w:t>Nike</w:t>
      </w:r>
      <w:r w:rsidRPr="00EF298B">
        <w:rPr>
          <w:rFonts w:hint="eastAsia"/>
        </w:rPr>
        <w:t>官方網站</w:t>
      </w:r>
    </w:p>
    <w:p w14:paraId="06C7E37B" w14:textId="77777777" w:rsidR="00DE4C25" w:rsidRPr="00EF298B" w:rsidRDefault="00DE4C25" w:rsidP="00EF298B">
      <w:bookmarkStart w:id="23" w:name="_Toc59221784"/>
      <w:r w:rsidRPr="00EF298B">
        <w:t>圖</w:t>
      </w:r>
      <w:r w:rsidRPr="00EF298B">
        <w:t xml:space="preserve"> </w:t>
      </w:r>
      <w:r w:rsidRPr="00EF298B">
        <w:fldChar w:fldCharType="begin"/>
      </w:r>
      <w:r w:rsidRPr="00EF298B">
        <w:instrText xml:space="preserve"> STYLEREF 1 \s </w:instrText>
      </w:r>
      <w:r w:rsidRPr="00EF298B">
        <w:fldChar w:fldCharType="separate"/>
      </w:r>
      <w:r w:rsidRPr="00EF298B">
        <w:t>2</w:t>
      </w:r>
      <w:r w:rsidRPr="00EF298B">
        <w:fldChar w:fldCharType="end"/>
      </w:r>
      <w:r w:rsidRPr="00EF298B">
        <w:noBreakHyphen/>
      </w:r>
      <w:r w:rsidRPr="00EF298B">
        <w:fldChar w:fldCharType="begin"/>
      </w:r>
      <w:r w:rsidRPr="00EF298B">
        <w:instrText xml:space="preserve"> SEQ </w:instrText>
      </w:r>
      <w:r w:rsidRPr="00EF298B">
        <w:instrText>圖</w:instrText>
      </w:r>
      <w:r w:rsidRPr="00EF298B">
        <w:instrText xml:space="preserve"> \* ARABIC \s 1 </w:instrText>
      </w:r>
      <w:r w:rsidRPr="00EF298B">
        <w:fldChar w:fldCharType="separate"/>
      </w:r>
      <w:r w:rsidRPr="00EF298B">
        <w:t>2</w:t>
      </w:r>
      <w:r w:rsidRPr="00EF298B">
        <w:fldChar w:fldCharType="end"/>
      </w:r>
      <w:r w:rsidRPr="00EF298B">
        <w:t>. Nike</w:t>
      </w:r>
      <w:r w:rsidRPr="00EF298B">
        <w:rPr>
          <w:rFonts w:hint="eastAsia"/>
        </w:rPr>
        <w:t>品牌商標</w:t>
      </w:r>
      <w:bookmarkEnd w:id="23"/>
    </w:p>
    <w:p w14:paraId="3D6E9F01" w14:textId="647F5667" w:rsidR="00DE4C25" w:rsidRPr="00EF298B" w:rsidRDefault="00DE4C25" w:rsidP="00EF298B">
      <w:r w:rsidRPr="00EF298B">
        <w:rPr>
          <w:rFonts w:hint="eastAsia"/>
        </w:rPr>
        <w:t>關於</w:t>
      </w:r>
      <w:r w:rsidRPr="00EF298B">
        <w:t>Nike</w:t>
      </w:r>
      <w:r w:rsidRPr="00EF298B">
        <w:rPr>
          <w:rFonts w:hint="eastAsia"/>
        </w:rPr>
        <w:t>的使命是驅使我們盡一切可能擴大人的潛力。通過創造突破性的運動創新，使產品更具可持續性，建立富有創意的多元化全球團隊產生積極影響來實現這一目標</w:t>
      </w:r>
      <w:r w:rsidRPr="00EF298B">
        <w:rPr>
          <w:rFonts w:hint="eastAsia"/>
        </w:rPr>
        <w:t>(</w:t>
      </w:r>
      <w:r w:rsidRPr="00EF298B">
        <w:rPr>
          <w:rFonts w:hint="eastAsia"/>
        </w:rPr>
        <w:t>維基百科</w:t>
      </w:r>
      <w:r w:rsidRPr="00EF298B">
        <w:rPr>
          <w:rFonts w:hint="eastAsia"/>
        </w:rPr>
        <w:t>,2003)[</w:t>
      </w:r>
      <w:r w:rsidRPr="00EF298B">
        <w:fldChar w:fldCharType="begin"/>
      </w:r>
      <w:r w:rsidRPr="00EF298B">
        <w:instrText xml:space="preserve"> </w:instrText>
      </w:r>
      <w:r w:rsidRPr="00EF298B">
        <w:rPr>
          <w:rFonts w:hint="eastAsia"/>
        </w:rPr>
        <w:instrText>REF _Ref59153862 \r \h</w:instrText>
      </w:r>
      <w:r w:rsidRPr="00EF298B">
        <w:instrText xml:space="preserve"> </w:instrText>
      </w:r>
      <w:r w:rsidRPr="00EF298B">
        <w:instrText xml:space="preserve"> \* MERGEFORMAT </w:instrText>
      </w:r>
      <w:r w:rsidRPr="00EF298B">
        <w:fldChar w:fldCharType="separate"/>
      </w:r>
      <w:r w:rsidRPr="00EF298B">
        <w:t>18</w:t>
      </w:r>
      <w:r w:rsidRPr="00EF298B">
        <w:fldChar w:fldCharType="end"/>
      </w:r>
      <w:r w:rsidRPr="00EF298B">
        <w:rPr>
          <w:rFonts w:hint="eastAsia"/>
        </w:rPr>
        <w:t>]</w:t>
      </w:r>
      <w:r w:rsidRPr="00EF298B">
        <w:rPr>
          <w:rFonts w:hint="eastAsia"/>
        </w:rPr>
        <w:t>。</w:t>
      </w:r>
    </w:p>
    <w:p w14:paraId="57D6C17A" w14:textId="77777777" w:rsidR="00DE4C25" w:rsidRPr="00EF298B" w:rsidRDefault="00DE4C25" w:rsidP="00EF298B">
      <w:r w:rsidRPr="00EF298B">
        <w:t>Adidas</w:t>
      </w:r>
    </w:p>
    <w:p w14:paraId="64C95689" w14:textId="4B2BEDF0" w:rsidR="00DE4C25" w:rsidRPr="00EF298B" w:rsidRDefault="00DE4C25" w:rsidP="00EF298B">
      <w:r w:rsidRPr="00EF298B">
        <w:lastRenderedPageBreak/>
        <w:drawing>
          <wp:inline distT="0" distB="0" distL="0" distR="0" wp14:anchorId="1B2E9808" wp14:editId="0C3793C0">
            <wp:extent cx="1543050" cy="1035050"/>
            <wp:effectExtent l="0" t="0" r="0" b="0"/>
            <wp:docPr id="3" name="圖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543050" cy="1035050"/>
                    </a:xfrm>
                    <a:prstGeom prst="rect">
                      <a:avLst/>
                    </a:prstGeom>
                    <a:noFill/>
                    <a:ln>
                      <a:noFill/>
                    </a:ln>
                  </pic:spPr>
                </pic:pic>
              </a:graphicData>
            </a:graphic>
          </wp:inline>
        </w:drawing>
      </w:r>
    </w:p>
    <w:p w14:paraId="1B09B138" w14:textId="77777777" w:rsidR="00DE4C25" w:rsidRPr="00EF298B" w:rsidRDefault="00DE4C25" w:rsidP="00EF298B">
      <w:r w:rsidRPr="00EF298B">
        <w:tab/>
      </w:r>
      <w:r w:rsidRPr="00EF298B">
        <w:rPr>
          <w:rFonts w:hint="eastAsia"/>
        </w:rPr>
        <w:t>資料來源：</w:t>
      </w:r>
      <w:r w:rsidRPr="00EF298B">
        <w:rPr>
          <w:rFonts w:hint="eastAsia"/>
        </w:rPr>
        <w:t>Adi</w:t>
      </w:r>
      <w:r w:rsidRPr="00EF298B">
        <w:t>das</w:t>
      </w:r>
      <w:r w:rsidRPr="00EF298B">
        <w:rPr>
          <w:rFonts w:hint="eastAsia"/>
        </w:rPr>
        <w:t>官方網站</w:t>
      </w:r>
    </w:p>
    <w:p w14:paraId="5DE076F3" w14:textId="77777777" w:rsidR="00DE4C25" w:rsidRPr="00EF298B" w:rsidRDefault="00DE4C25" w:rsidP="00EF298B">
      <w:bookmarkStart w:id="24" w:name="_Toc59221785"/>
      <w:r w:rsidRPr="00EF298B">
        <w:rPr>
          <w:rFonts w:hint="eastAsia"/>
        </w:rPr>
        <w:t>圖</w:t>
      </w:r>
      <w:r w:rsidRPr="00EF298B">
        <w:rPr>
          <w:rFonts w:hint="eastAsia"/>
        </w:rPr>
        <w:t xml:space="preserve"> </w:t>
      </w:r>
      <w:r w:rsidRPr="00EF298B">
        <w:fldChar w:fldCharType="begin"/>
      </w:r>
      <w:r w:rsidRPr="00EF298B">
        <w:instrText xml:space="preserve"> </w:instrText>
      </w:r>
      <w:r w:rsidRPr="00EF298B">
        <w:rPr>
          <w:rFonts w:hint="eastAsia"/>
        </w:rPr>
        <w:instrText>STYLEREF 1 \s</w:instrText>
      </w:r>
      <w:r w:rsidRPr="00EF298B">
        <w:instrText xml:space="preserve"> </w:instrText>
      </w:r>
      <w:r w:rsidRPr="00EF298B">
        <w:fldChar w:fldCharType="separate"/>
      </w:r>
      <w:r w:rsidRPr="00EF298B">
        <w:t>2</w:t>
      </w:r>
      <w:r w:rsidRPr="00EF298B">
        <w:fldChar w:fldCharType="end"/>
      </w:r>
      <w:r w:rsidRPr="00EF298B">
        <w:noBreakHyphen/>
      </w:r>
      <w:r w:rsidRPr="00EF298B">
        <w:fldChar w:fldCharType="begin"/>
      </w:r>
      <w:r w:rsidRPr="00EF298B">
        <w:instrText xml:space="preserve"> </w:instrText>
      </w:r>
      <w:r w:rsidRPr="00EF298B">
        <w:rPr>
          <w:rFonts w:hint="eastAsia"/>
        </w:rPr>
        <w:instrText xml:space="preserve">SEQ </w:instrText>
      </w:r>
      <w:r w:rsidRPr="00EF298B">
        <w:rPr>
          <w:rFonts w:hint="eastAsia"/>
        </w:rPr>
        <w:instrText>圖</w:instrText>
      </w:r>
      <w:r w:rsidRPr="00EF298B">
        <w:rPr>
          <w:rFonts w:hint="eastAsia"/>
        </w:rPr>
        <w:instrText xml:space="preserve"> \* ARABIC \s 1</w:instrText>
      </w:r>
      <w:r w:rsidRPr="00EF298B">
        <w:instrText xml:space="preserve"> </w:instrText>
      </w:r>
      <w:r w:rsidRPr="00EF298B">
        <w:fldChar w:fldCharType="separate"/>
      </w:r>
      <w:r w:rsidRPr="00EF298B">
        <w:t>3</w:t>
      </w:r>
      <w:r w:rsidRPr="00EF298B">
        <w:fldChar w:fldCharType="end"/>
      </w:r>
      <w:r w:rsidRPr="00EF298B">
        <w:t xml:space="preserve">. </w:t>
      </w:r>
      <w:r w:rsidRPr="00EF298B">
        <w:rPr>
          <w:rFonts w:hint="eastAsia"/>
        </w:rPr>
        <w:t>Adi</w:t>
      </w:r>
      <w:r w:rsidRPr="00EF298B">
        <w:t>das</w:t>
      </w:r>
      <w:r w:rsidRPr="00EF298B">
        <w:t>品牌商標</w:t>
      </w:r>
      <w:bookmarkEnd w:id="24"/>
    </w:p>
    <w:p w14:paraId="07403EAB" w14:textId="1DF15653" w:rsidR="00DE4C25" w:rsidRPr="00EF298B" w:rsidRDefault="00DE4C25" w:rsidP="00EF298B">
      <w:r w:rsidRPr="00EF298B">
        <w:t>A</w:t>
      </w:r>
      <w:r w:rsidRPr="00EF298B">
        <w:rPr>
          <w:rFonts w:hint="eastAsia"/>
        </w:rPr>
        <w:t>didas</w:t>
      </w:r>
      <w:r w:rsidRPr="00EF298B">
        <w:rPr>
          <w:rFonts w:hint="eastAsia"/>
        </w:rPr>
        <w:t>是一間德國運動用品製造商。</w:t>
      </w:r>
      <w:r w:rsidRPr="00EF298B">
        <w:t>Adidas</w:t>
      </w:r>
      <w:r w:rsidRPr="00EF298B">
        <w:rPr>
          <w:rFonts w:hint="eastAsia"/>
        </w:rPr>
        <w:t>以創辦人阿道夫·達斯勒（</w:t>
      </w:r>
      <w:r w:rsidRPr="00EF298B">
        <w:rPr>
          <w:rFonts w:hint="eastAsia"/>
        </w:rPr>
        <w:t xml:space="preserve">Adi </w:t>
      </w:r>
      <w:proofErr w:type="spellStart"/>
      <w:r w:rsidRPr="00EF298B">
        <w:rPr>
          <w:rFonts w:hint="eastAsia"/>
        </w:rPr>
        <w:t>Dassler</w:t>
      </w:r>
      <w:proofErr w:type="spellEnd"/>
      <w:r w:rsidRPr="00EF298B">
        <w:rPr>
          <w:rFonts w:hint="eastAsia"/>
        </w:rPr>
        <w:t>）命名，在</w:t>
      </w:r>
      <w:r w:rsidRPr="00EF298B">
        <w:rPr>
          <w:rFonts w:hint="eastAsia"/>
        </w:rPr>
        <w:t>1920</w:t>
      </w:r>
      <w:r w:rsidRPr="00EF298B">
        <w:rPr>
          <w:rFonts w:hint="eastAsia"/>
        </w:rPr>
        <w:t>年於接近紐倫堡的黑措根奧拉赫開始生產鞋類產品</w:t>
      </w:r>
      <w:r w:rsidRPr="00EF298B">
        <w:rPr>
          <w:rFonts w:hint="eastAsia"/>
        </w:rPr>
        <w:t>(</w:t>
      </w:r>
      <w:r w:rsidRPr="00EF298B">
        <w:rPr>
          <w:rFonts w:hint="eastAsia"/>
        </w:rPr>
        <w:t>維基百科</w:t>
      </w:r>
      <w:r w:rsidRPr="00EF298B">
        <w:rPr>
          <w:rFonts w:hint="eastAsia"/>
        </w:rPr>
        <w:t>,2005)[</w:t>
      </w:r>
      <w:r w:rsidRPr="00EF298B">
        <w:fldChar w:fldCharType="begin"/>
      </w:r>
      <w:r w:rsidRPr="00EF298B">
        <w:instrText xml:space="preserve"> </w:instrText>
      </w:r>
      <w:r w:rsidRPr="00EF298B">
        <w:rPr>
          <w:rFonts w:hint="eastAsia"/>
        </w:rPr>
        <w:instrText>REF _Ref59153872 \r \h</w:instrText>
      </w:r>
      <w:r w:rsidRPr="00EF298B">
        <w:instrText xml:space="preserve"> </w:instrText>
      </w:r>
      <w:r w:rsidRPr="00EF298B">
        <w:instrText xml:space="preserve"> \* MERGEFORMAT </w:instrText>
      </w:r>
      <w:r w:rsidRPr="00EF298B">
        <w:fldChar w:fldCharType="separate"/>
      </w:r>
      <w:r w:rsidRPr="00EF298B">
        <w:t>19</w:t>
      </w:r>
      <w:r w:rsidRPr="00EF298B">
        <w:fldChar w:fldCharType="end"/>
      </w:r>
      <w:r w:rsidRPr="00EF298B">
        <w:rPr>
          <w:rFonts w:hint="eastAsia"/>
        </w:rPr>
        <w:t>]</w:t>
      </w:r>
      <w:r w:rsidRPr="00EF298B">
        <w:rPr>
          <w:rFonts w:hint="eastAsia"/>
        </w:rPr>
        <w:t>。</w:t>
      </w:r>
    </w:p>
    <w:p w14:paraId="46B0D94C" w14:textId="77777777" w:rsidR="00DE4C25" w:rsidRPr="00EF298B" w:rsidRDefault="00DE4C25" w:rsidP="00EF298B">
      <w:r w:rsidRPr="00EF298B">
        <w:rPr>
          <w:rFonts w:hint="eastAsia"/>
        </w:rPr>
        <w:t>ASICS</w:t>
      </w:r>
    </w:p>
    <w:p w14:paraId="098D14C6" w14:textId="675B23E2" w:rsidR="00DE4C25" w:rsidRPr="00EF298B" w:rsidRDefault="00DE4C25" w:rsidP="00EF298B">
      <w:r w:rsidRPr="00EF298B">
        <w:drawing>
          <wp:inline distT="0" distB="0" distL="0" distR="0" wp14:anchorId="658B1BC2" wp14:editId="2692C34D">
            <wp:extent cx="1924050" cy="666750"/>
            <wp:effectExtent l="0" t="0" r="0" b="0"/>
            <wp:docPr id="1" name="圖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924050" cy="666750"/>
                    </a:xfrm>
                    <a:prstGeom prst="rect">
                      <a:avLst/>
                    </a:prstGeom>
                    <a:noFill/>
                    <a:ln>
                      <a:noFill/>
                    </a:ln>
                  </pic:spPr>
                </pic:pic>
              </a:graphicData>
            </a:graphic>
          </wp:inline>
        </w:drawing>
      </w:r>
    </w:p>
    <w:p w14:paraId="0462B372" w14:textId="77777777" w:rsidR="00DE4C25" w:rsidRPr="00EF298B" w:rsidRDefault="00DE4C25" w:rsidP="00EF298B">
      <w:r w:rsidRPr="00EF298B">
        <w:rPr>
          <w:rFonts w:hint="eastAsia"/>
        </w:rPr>
        <w:t>資料來源：</w:t>
      </w:r>
      <w:r w:rsidRPr="00EF298B">
        <w:rPr>
          <w:rFonts w:hint="eastAsia"/>
        </w:rPr>
        <w:t>Asics</w:t>
      </w:r>
      <w:r w:rsidRPr="00EF298B">
        <w:rPr>
          <w:rFonts w:hint="eastAsia"/>
        </w:rPr>
        <w:t>官方網站</w:t>
      </w:r>
    </w:p>
    <w:p w14:paraId="598AC2C7" w14:textId="77777777" w:rsidR="00DE4C25" w:rsidRPr="00EF298B" w:rsidRDefault="00DE4C25" w:rsidP="00EF298B">
      <w:bookmarkStart w:id="25" w:name="_Toc59221786"/>
      <w:r w:rsidRPr="00EF298B">
        <w:rPr>
          <w:rFonts w:hint="eastAsia"/>
        </w:rPr>
        <w:t>圖</w:t>
      </w:r>
      <w:r w:rsidRPr="00EF298B">
        <w:rPr>
          <w:rFonts w:hint="eastAsia"/>
        </w:rPr>
        <w:t xml:space="preserve"> </w:t>
      </w:r>
      <w:r w:rsidRPr="00EF298B">
        <w:fldChar w:fldCharType="begin"/>
      </w:r>
      <w:r w:rsidRPr="00EF298B">
        <w:instrText xml:space="preserve"> </w:instrText>
      </w:r>
      <w:r w:rsidRPr="00EF298B">
        <w:rPr>
          <w:rFonts w:hint="eastAsia"/>
        </w:rPr>
        <w:instrText>STYLEREF 1 \s</w:instrText>
      </w:r>
      <w:r w:rsidRPr="00EF298B">
        <w:instrText xml:space="preserve"> </w:instrText>
      </w:r>
      <w:r w:rsidRPr="00EF298B">
        <w:fldChar w:fldCharType="separate"/>
      </w:r>
      <w:r w:rsidRPr="00EF298B">
        <w:t>2</w:t>
      </w:r>
      <w:r w:rsidRPr="00EF298B">
        <w:fldChar w:fldCharType="end"/>
      </w:r>
      <w:r w:rsidRPr="00EF298B">
        <w:noBreakHyphen/>
      </w:r>
      <w:r w:rsidRPr="00EF298B">
        <w:fldChar w:fldCharType="begin"/>
      </w:r>
      <w:r w:rsidRPr="00EF298B">
        <w:instrText xml:space="preserve"> </w:instrText>
      </w:r>
      <w:r w:rsidRPr="00EF298B">
        <w:rPr>
          <w:rFonts w:hint="eastAsia"/>
        </w:rPr>
        <w:instrText xml:space="preserve">SEQ </w:instrText>
      </w:r>
      <w:r w:rsidRPr="00EF298B">
        <w:rPr>
          <w:rFonts w:hint="eastAsia"/>
        </w:rPr>
        <w:instrText>圖</w:instrText>
      </w:r>
      <w:r w:rsidRPr="00EF298B">
        <w:rPr>
          <w:rFonts w:hint="eastAsia"/>
        </w:rPr>
        <w:instrText xml:space="preserve"> \* ARABIC \s 1</w:instrText>
      </w:r>
      <w:r w:rsidRPr="00EF298B">
        <w:instrText xml:space="preserve"> </w:instrText>
      </w:r>
      <w:r w:rsidRPr="00EF298B">
        <w:fldChar w:fldCharType="separate"/>
      </w:r>
      <w:r w:rsidRPr="00EF298B">
        <w:t>4</w:t>
      </w:r>
      <w:r w:rsidRPr="00EF298B">
        <w:fldChar w:fldCharType="end"/>
      </w:r>
      <w:r w:rsidRPr="00EF298B">
        <w:t xml:space="preserve">. </w:t>
      </w:r>
      <w:r w:rsidRPr="00EF298B">
        <w:rPr>
          <w:rFonts w:hint="eastAsia"/>
        </w:rPr>
        <w:t>ASICS</w:t>
      </w:r>
      <w:r w:rsidRPr="00EF298B">
        <w:t>品牌商標</w:t>
      </w:r>
      <w:bookmarkEnd w:id="25"/>
    </w:p>
    <w:p w14:paraId="3B5F2622" w14:textId="3E15C4D8" w:rsidR="00DE4C25" w:rsidRPr="00EF298B" w:rsidRDefault="00DE4C25" w:rsidP="00EF298B">
      <w:r w:rsidRPr="00EF298B">
        <w:t>ASICS</w:t>
      </w:r>
      <w:r w:rsidRPr="00EF298B">
        <w:rPr>
          <w:rFonts w:hint="eastAsia"/>
        </w:rPr>
        <w:t>為一家田徑運動用品的生產商，創立於</w:t>
      </w:r>
      <w:r w:rsidRPr="00EF298B">
        <w:rPr>
          <w:rFonts w:hint="eastAsia"/>
        </w:rPr>
        <w:t>1943</w:t>
      </w:r>
      <w:r w:rsidRPr="00EF298B">
        <w:rPr>
          <w:rFonts w:hint="eastAsia"/>
        </w:rPr>
        <w:t>年，原公司名稱為</w:t>
      </w:r>
      <w:r w:rsidRPr="00EF298B">
        <w:t>Onitsuka Tige</w:t>
      </w:r>
      <w:r w:rsidRPr="00EF298B">
        <w:rPr>
          <w:rFonts w:hint="eastAsia"/>
        </w:rPr>
        <w:t>，後來</w:t>
      </w:r>
      <w:r w:rsidRPr="00EF298B">
        <w:t>1977</w:t>
      </w:r>
      <w:r w:rsidRPr="00EF298B">
        <w:t>年與</w:t>
      </w:r>
      <w:r w:rsidRPr="00EF298B">
        <w:t>GTO</w:t>
      </w:r>
      <w:r w:rsidRPr="00EF298B">
        <w:t>及</w:t>
      </w:r>
      <w:proofErr w:type="spellStart"/>
      <w:r w:rsidRPr="00EF298B">
        <w:t>Jelenk</w:t>
      </w:r>
      <w:proofErr w:type="spellEnd"/>
      <w:r w:rsidRPr="00EF298B">
        <w:t>公司合併</w:t>
      </w:r>
      <w:r w:rsidRPr="00EF298B">
        <w:rPr>
          <w:rFonts w:hint="eastAsia"/>
        </w:rPr>
        <w:t>，正式更名為</w:t>
      </w:r>
      <w:r w:rsidRPr="00EF298B">
        <w:rPr>
          <w:rFonts w:hint="eastAsia"/>
        </w:rPr>
        <w:t>ASICS(</w:t>
      </w:r>
      <w:r w:rsidRPr="00EF298B">
        <w:rPr>
          <w:rFonts w:hint="eastAsia"/>
        </w:rPr>
        <w:t>維基百科</w:t>
      </w:r>
      <w:r w:rsidRPr="00EF298B">
        <w:rPr>
          <w:rFonts w:hint="eastAsia"/>
        </w:rPr>
        <w:t>,2013)[</w:t>
      </w:r>
      <w:r w:rsidRPr="00EF298B">
        <w:fldChar w:fldCharType="begin"/>
      </w:r>
      <w:r w:rsidRPr="00EF298B">
        <w:instrText xml:space="preserve"> </w:instrText>
      </w:r>
      <w:r w:rsidRPr="00EF298B">
        <w:rPr>
          <w:rFonts w:hint="eastAsia"/>
        </w:rPr>
        <w:instrText>REF _Ref59153882 \r \h</w:instrText>
      </w:r>
      <w:r w:rsidRPr="00EF298B">
        <w:instrText xml:space="preserve"> </w:instrText>
      </w:r>
      <w:r w:rsidRPr="00EF298B">
        <w:instrText xml:space="preserve"> \* MERGEFORMAT </w:instrText>
      </w:r>
      <w:r w:rsidRPr="00EF298B">
        <w:fldChar w:fldCharType="separate"/>
      </w:r>
      <w:r w:rsidRPr="00EF298B">
        <w:t>20</w:t>
      </w:r>
      <w:r w:rsidRPr="00EF298B">
        <w:fldChar w:fldCharType="end"/>
      </w:r>
      <w:r w:rsidRPr="00EF298B">
        <w:rPr>
          <w:rFonts w:hint="eastAsia"/>
        </w:rPr>
        <w:t>]</w:t>
      </w:r>
      <w:r w:rsidRPr="00EF298B">
        <w:rPr>
          <w:rFonts w:hint="eastAsia"/>
        </w:rPr>
        <w:t>。</w:t>
      </w:r>
    </w:p>
    <w:p w14:paraId="4C46B806" w14:textId="77777777" w:rsidR="00DE4C25" w:rsidRPr="00EF298B" w:rsidRDefault="00DE4C25" w:rsidP="00EF298B">
      <w:r w:rsidRPr="00EF298B">
        <w:t>Mizuno</w:t>
      </w:r>
    </w:p>
    <w:p w14:paraId="500E9792" w14:textId="77777777" w:rsidR="00DE4C25" w:rsidRPr="00EF298B" w:rsidRDefault="00DE4C25" w:rsidP="00EF298B">
      <w:r w:rsidRPr="00EF298B">
        <w:rPr>
          <w:rFonts w:hint="eastAsia"/>
        </w:rPr>
        <w:drawing>
          <wp:inline distT="0" distB="0" distL="0" distR="0" wp14:anchorId="44BB73CA" wp14:editId="6655DBBB">
            <wp:extent cx="2095828" cy="1158949"/>
            <wp:effectExtent l="0" t="0" r="0" b="3175"/>
            <wp:docPr id="7" name="圖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下載 (2).png"/>
                    <pic:cNvPicPr/>
                  </pic:nvPicPr>
                  <pic:blipFill>
                    <a:blip r:embed="rId10">
                      <a:extLst>
                        <a:ext uri="{28A0092B-C50C-407E-A947-70E740481C1C}">
                          <a14:useLocalDpi xmlns:a14="http://schemas.microsoft.com/office/drawing/2010/main" val="0"/>
                        </a:ext>
                      </a:extLst>
                    </a:blip>
                    <a:stretch>
                      <a:fillRect/>
                    </a:stretch>
                  </pic:blipFill>
                  <pic:spPr>
                    <a:xfrm>
                      <a:off x="0" y="0"/>
                      <a:ext cx="2124589" cy="1174853"/>
                    </a:xfrm>
                    <a:prstGeom prst="rect">
                      <a:avLst/>
                    </a:prstGeom>
                  </pic:spPr>
                </pic:pic>
              </a:graphicData>
            </a:graphic>
          </wp:inline>
        </w:drawing>
      </w:r>
    </w:p>
    <w:p w14:paraId="5AD98A43" w14:textId="77777777" w:rsidR="00DE4C25" w:rsidRPr="00EF298B" w:rsidRDefault="00DE4C25" w:rsidP="00EF298B">
      <w:r w:rsidRPr="00EF298B">
        <w:rPr>
          <w:rFonts w:hint="eastAsia"/>
        </w:rPr>
        <w:t>資料來源：</w:t>
      </w:r>
      <w:r w:rsidRPr="00EF298B">
        <w:t>Mizuno</w:t>
      </w:r>
      <w:r w:rsidRPr="00EF298B">
        <w:rPr>
          <w:rFonts w:hint="eastAsia"/>
        </w:rPr>
        <w:t>官方網站</w:t>
      </w:r>
    </w:p>
    <w:p w14:paraId="669A1E74" w14:textId="77777777" w:rsidR="00DE4C25" w:rsidRPr="00EF298B" w:rsidRDefault="00DE4C25" w:rsidP="00EF298B">
      <w:bookmarkStart w:id="26" w:name="_Toc59221787"/>
      <w:r w:rsidRPr="00EF298B">
        <w:t>圖</w:t>
      </w:r>
      <w:r w:rsidRPr="00EF298B">
        <w:t xml:space="preserve"> </w:t>
      </w:r>
      <w:r w:rsidRPr="00EF298B">
        <w:fldChar w:fldCharType="begin"/>
      </w:r>
      <w:r w:rsidRPr="00EF298B">
        <w:instrText xml:space="preserve"> STYLEREF 1 \s </w:instrText>
      </w:r>
      <w:r w:rsidRPr="00EF298B">
        <w:fldChar w:fldCharType="separate"/>
      </w:r>
      <w:r w:rsidRPr="00EF298B">
        <w:t>2</w:t>
      </w:r>
      <w:r w:rsidRPr="00EF298B">
        <w:fldChar w:fldCharType="end"/>
      </w:r>
      <w:r w:rsidRPr="00EF298B">
        <w:noBreakHyphen/>
      </w:r>
      <w:r w:rsidRPr="00EF298B">
        <w:fldChar w:fldCharType="begin"/>
      </w:r>
      <w:r w:rsidRPr="00EF298B">
        <w:instrText xml:space="preserve"> SEQ </w:instrText>
      </w:r>
      <w:r w:rsidRPr="00EF298B">
        <w:instrText>圖</w:instrText>
      </w:r>
      <w:r w:rsidRPr="00EF298B">
        <w:instrText xml:space="preserve"> \* ARABIC \s 1 </w:instrText>
      </w:r>
      <w:r w:rsidRPr="00EF298B">
        <w:fldChar w:fldCharType="separate"/>
      </w:r>
      <w:r w:rsidRPr="00EF298B">
        <w:t>5</w:t>
      </w:r>
      <w:r w:rsidRPr="00EF298B">
        <w:fldChar w:fldCharType="end"/>
      </w:r>
      <w:r w:rsidRPr="00EF298B">
        <w:t>. Mizuno</w:t>
      </w:r>
      <w:r w:rsidRPr="00EF298B">
        <w:t>品牌商標</w:t>
      </w:r>
      <w:bookmarkEnd w:id="26"/>
    </w:p>
    <w:p w14:paraId="418F3A7B" w14:textId="642D682F" w:rsidR="00DE4C25" w:rsidRPr="00EF298B" w:rsidRDefault="00DE4C25" w:rsidP="00EF298B">
      <w:r w:rsidRPr="00EF298B">
        <w:rPr>
          <w:rFonts w:hint="eastAsia"/>
        </w:rPr>
        <w:t>19</w:t>
      </w:r>
      <w:r w:rsidRPr="00EF298B">
        <w:t>06</w:t>
      </w:r>
      <w:r w:rsidRPr="00EF298B">
        <w:rPr>
          <w:rFonts w:hint="eastAsia"/>
        </w:rPr>
        <w:t>年創立於大阪，為世界上數一數二的體育用品大廠，各式項目的體育用品及運動服裝都有製造販賣</w:t>
      </w:r>
      <w:r w:rsidRPr="00EF298B">
        <w:rPr>
          <w:rFonts w:hint="eastAsia"/>
        </w:rPr>
        <w:t xml:space="preserve"> (</w:t>
      </w:r>
      <w:r w:rsidRPr="00EF298B">
        <w:rPr>
          <w:rFonts w:hint="eastAsia"/>
        </w:rPr>
        <w:t>維基百科</w:t>
      </w:r>
      <w:r w:rsidRPr="00EF298B">
        <w:rPr>
          <w:rFonts w:hint="eastAsia"/>
        </w:rPr>
        <w:t>,201</w:t>
      </w:r>
      <w:r w:rsidRPr="00EF298B">
        <w:t>2</w:t>
      </w:r>
      <w:r w:rsidRPr="00EF298B">
        <w:rPr>
          <w:rFonts w:hint="eastAsia"/>
        </w:rPr>
        <w:t>)[</w:t>
      </w:r>
      <w:r w:rsidRPr="00EF298B">
        <w:fldChar w:fldCharType="begin"/>
      </w:r>
      <w:r w:rsidRPr="00EF298B">
        <w:instrText xml:space="preserve"> </w:instrText>
      </w:r>
      <w:r w:rsidRPr="00EF298B">
        <w:rPr>
          <w:rFonts w:hint="eastAsia"/>
        </w:rPr>
        <w:instrText>REF _Ref59153888 \r \h</w:instrText>
      </w:r>
      <w:r w:rsidRPr="00EF298B">
        <w:instrText xml:space="preserve"> </w:instrText>
      </w:r>
      <w:r w:rsidRPr="00EF298B">
        <w:instrText xml:space="preserve"> \* MERGEFORMAT </w:instrText>
      </w:r>
      <w:r w:rsidRPr="00EF298B">
        <w:fldChar w:fldCharType="separate"/>
      </w:r>
      <w:r w:rsidRPr="00EF298B">
        <w:t>21</w:t>
      </w:r>
      <w:r w:rsidRPr="00EF298B">
        <w:fldChar w:fldCharType="end"/>
      </w:r>
      <w:r w:rsidRPr="00EF298B">
        <w:rPr>
          <w:rFonts w:hint="eastAsia"/>
        </w:rPr>
        <w:t>]</w:t>
      </w:r>
      <w:r w:rsidRPr="00EF298B">
        <w:rPr>
          <w:rFonts w:hint="eastAsia"/>
        </w:rPr>
        <w:t>。</w:t>
      </w:r>
    </w:p>
    <w:p w14:paraId="2EC36191" w14:textId="77777777" w:rsidR="00DE4C25" w:rsidRPr="00EF298B" w:rsidRDefault="00DE4C25" w:rsidP="00EF298B">
      <w:r w:rsidRPr="00EF298B">
        <w:t xml:space="preserve">Under </w:t>
      </w:r>
      <w:proofErr w:type="spellStart"/>
      <w:r w:rsidRPr="00EF298B">
        <w:rPr>
          <w:rFonts w:hint="eastAsia"/>
        </w:rPr>
        <w:t>A</w:t>
      </w:r>
      <w:r w:rsidRPr="00EF298B">
        <w:t>rmour</w:t>
      </w:r>
      <w:proofErr w:type="spellEnd"/>
    </w:p>
    <w:p w14:paraId="1882CC33" w14:textId="77777777" w:rsidR="00DE4C25" w:rsidRPr="00EF298B" w:rsidRDefault="00DE4C25" w:rsidP="00EF298B">
      <w:r w:rsidRPr="00EF298B">
        <w:rPr>
          <w:rFonts w:hint="eastAsia"/>
        </w:rPr>
        <w:drawing>
          <wp:inline distT="0" distB="0" distL="0" distR="0" wp14:anchorId="06DB7C7D" wp14:editId="2D437BF0">
            <wp:extent cx="2551814" cy="1460634"/>
            <wp:effectExtent l="0" t="0" r="1270" b="6350"/>
            <wp:docPr id="8" name="圖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下載 (4).png"/>
                    <pic:cNvPicPr/>
                  </pic:nvPicPr>
                  <pic:blipFill>
                    <a:blip r:embed="rId11">
                      <a:extLst>
                        <a:ext uri="{28A0092B-C50C-407E-A947-70E740481C1C}">
                          <a14:useLocalDpi xmlns:a14="http://schemas.microsoft.com/office/drawing/2010/main" val="0"/>
                        </a:ext>
                      </a:extLst>
                    </a:blip>
                    <a:stretch>
                      <a:fillRect/>
                    </a:stretch>
                  </pic:blipFill>
                  <pic:spPr>
                    <a:xfrm>
                      <a:off x="0" y="0"/>
                      <a:ext cx="2562977" cy="1467023"/>
                    </a:xfrm>
                    <a:prstGeom prst="rect">
                      <a:avLst/>
                    </a:prstGeom>
                  </pic:spPr>
                </pic:pic>
              </a:graphicData>
            </a:graphic>
          </wp:inline>
        </w:drawing>
      </w:r>
    </w:p>
    <w:p w14:paraId="6CE06FCE" w14:textId="77777777" w:rsidR="00DE4C25" w:rsidRPr="00EF298B" w:rsidRDefault="00DE4C25" w:rsidP="00EF298B">
      <w:r w:rsidRPr="00EF298B">
        <w:rPr>
          <w:rFonts w:hint="eastAsia"/>
        </w:rPr>
        <w:t>資料來源：</w:t>
      </w:r>
      <w:r w:rsidRPr="00EF298B">
        <w:t xml:space="preserve">Under </w:t>
      </w:r>
      <w:proofErr w:type="spellStart"/>
      <w:r w:rsidRPr="00EF298B">
        <w:t>Armour</w:t>
      </w:r>
      <w:proofErr w:type="spellEnd"/>
      <w:r w:rsidRPr="00EF298B">
        <w:rPr>
          <w:rFonts w:hint="eastAsia"/>
        </w:rPr>
        <w:t>官方網站</w:t>
      </w:r>
    </w:p>
    <w:p w14:paraId="792E2346" w14:textId="77777777" w:rsidR="00DE4C25" w:rsidRPr="00EF298B" w:rsidRDefault="00DE4C25" w:rsidP="00EF298B">
      <w:bookmarkStart w:id="27" w:name="_Toc59221788"/>
      <w:r w:rsidRPr="00EF298B">
        <w:t>圖</w:t>
      </w:r>
      <w:r w:rsidRPr="00EF298B">
        <w:t xml:space="preserve"> </w:t>
      </w:r>
      <w:r w:rsidRPr="00EF298B">
        <w:fldChar w:fldCharType="begin"/>
      </w:r>
      <w:r w:rsidRPr="00EF298B">
        <w:instrText xml:space="preserve"> STYLEREF 1 \s </w:instrText>
      </w:r>
      <w:r w:rsidRPr="00EF298B">
        <w:fldChar w:fldCharType="separate"/>
      </w:r>
      <w:r w:rsidRPr="00EF298B">
        <w:t>2</w:t>
      </w:r>
      <w:r w:rsidRPr="00EF298B">
        <w:fldChar w:fldCharType="end"/>
      </w:r>
      <w:r w:rsidRPr="00EF298B">
        <w:noBreakHyphen/>
      </w:r>
      <w:r w:rsidRPr="00EF298B">
        <w:fldChar w:fldCharType="begin"/>
      </w:r>
      <w:r w:rsidRPr="00EF298B">
        <w:instrText xml:space="preserve"> SEQ </w:instrText>
      </w:r>
      <w:r w:rsidRPr="00EF298B">
        <w:instrText>圖</w:instrText>
      </w:r>
      <w:r w:rsidRPr="00EF298B">
        <w:instrText xml:space="preserve"> \* ARABIC \s 1 </w:instrText>
      </w:r>
      <w:r w:rsidRPr="00EF298B">
        <w:fldChar w:fldCharType="separate"/>
      </w:r>
      <w:r w:rsidRPr="00EF298B">
        <w:t>6</w:t>
      </w:r>
      <w:r w:rsidRPr="00EF298B">
        <w:fldChar w:fldCharType="end"/>
      </w:r>
      <w:r w:rsidRPr="00EF298B">
        <w:t xml:space="preserve">. Under </w:t>
      </w:r>
      <w:proofErr w:type="spellStart"/>
      <w:r w:rsidRPr="00EF298B">
        <w:t>Armour</w:t>
      </w:r>
      <w:proofErr w:type="spellEnd"/>
      <w:r w:rsidRPr="00EF298B">
        <w:t>品牌商標</w:t>
      </w:r>
      <w:bookmarkEnd w:id="27"/>
    </w:p>
    <w:p w14:paraId="7A0C34EE" w14:textId="3D02CB7C" w:rsidR="00DE4C25" w:rsidRPr="00EF298B" w:rsidRDefault="00DE4C25" w:rsidP="00EF298B">
      <w:r w:rsidRPr="00EF298B">
        <w:rPr>
          <w:rFonts w:hint="eastAsia"/>
        </w:rPr>
        <w:t>美國運動用品公司，創立於</w:t>
      </w:r>
      <w:r w:rsidRPr="00EF298B">
        <w:rPr>
          <w:rFonts w:hint="eastAsia"/>
        </w:rPr>
        <w:t>1966</w:t>
      </w:r>
      <w:r w:rsidRPr="00EF298B">
        <w:rPr>
          <w:rFonts w:hint="eastAsia"/>
        </w:rPr>
        <w:t>年，主要以販賣運動服飾和配件，並於</w:t>
      </w:r>
      <w:r w:rsidRPr="00EF298B">
        <w:rPr>
          <w:rFonts w:hint="eastAsia"/>
        </w:rPr>
        <w:t>2006</w:t>
      </w:r>
      <w:r w:rsidRPr="00EF298B">
        <w:rPr>
          <w:rFonts w:hint="eastAsia"/>
        </w:rPr>
        <w:t>年開始販賣鞋類</w:t>
      </w:r>
      <w:r w:rsidRPr="00EF298B">
        <w:rPr>
          <w:rFonts w:hint="eastAsia"/>
        </w:rPr>
        <w:t>(</w:t>
      </w:r>
      <w:r w:rsidRPr="00EF298B">
        <w:rPr>
          <w:rFonts w:hint="eastAsia"/>
        </w:rPr>
        <w:t>維基百科</w:t>
      </w:r>
      <w:r w:rsidRPr="00EF298B">
        <w:rPr>
          <w:rFonts w:hint="eastAsia"/>
        </w:rPr>
        <w:t>,201</w:t>
      </w:r>
      <w:r w:rsidRPr="00EF298B">
        <w:t>4</w:t>
      </w:r>
      <w:r w:rsidRPr="00EF298B">
        <w:rPr>
          <w:rFonts w:hint="eastAsia"/>
        </w:rPr>
        <w:t>)[</w:t>
      </w:r>
      <w:r w:rsidRPr="00EF298B">
        <w:fldChar w:fldCharType="begin"/>
      </w:r>
      <w:r w:rsidRPr="00EF298B">
        <w:instrText xml:space="preserve"> </w:instrText>
      </w:r>
      <w:r w:rsidRPr="00EF298B">
        <w:rPr>
          <w:rFonts w:hint="eastAsia"/>
        </w:rPr>
        <w:instrText>REF _Ref59153897 \r \h</w:instrText>
      </w:r>
      <w:r w:rsidRPr="00EF298B">
        <w:instrText xml:space="preserve"> </w:instrText>
      </w:r>
      <w:r w:rsidRPr="00EF298B">
        <w:instrText xml:space="preserve"> \* MERGEFORMAT </w:instrText>
      </w:r>
      <w:r w:rsidRPr="00EF298B">
        <w:fldChar w:fldCharType="separate"/>
      </w:r>
      <w:r w:rsidRPr="00EF298B">
        <w:t>22</w:t>
      </w:r>
      <w:r w:rsidRPr="00EF298B">
        <w:fldChar w:fldCharType="end"/>
      </w:r>
      <w:r w:rsidRPr="00EF298B">
        <w:rPr>
          <w:rFonts w:hint="eastAsia"/>
        </w:rPr>
        <w:t>]</w:t>
      </w:r>
      <w:r w:rsidRPr="00EF298B">
        <w:rPr>
          <w:rFonts w:hint="eastAsia"/>
        </w:rPr>
        <w:t>。</w:t>
      </w:r>
      <w:r w:rsidRPr="00EF298B">
        <w:br w:type="page"/>
      </w:r>
    </w:p>
    <w:p w14:paraId="41577C15" w14:textId="77777777" w:rsidR="00DE4C25" w:rsidRPr="00EF298B" w:rsidRDefault="00DE4C25" w:rsidP="00EF298B">
      <w:r w:rsidRPr="00EF298B">
        <w:rPr>
          <w:rFonts w:hint="eastAsia"/>
        </w:rPr>
        <w:lastRenderedPageBreak/>
        <w:t>Puma</w:t>
      </w:r>
    </w:p>
    <w:p w14:paraId="54400194" w14:textId="77777777" w:rsidR="00DE4C25" w:rsidRPr="00EF298B" w:rsidRDefault="00DE4C25" w:rsidP="00EF298B">
      <w:r w:rsidRPr="00EF298B">
        <w:rPr>
          <w:rFonts w:hint="eastAsia"/>
        </w:rPr>
        <w:drawing>
          <wp:inline distT="0" distB="0" distL="0" distR="0" wp14:anchorId="10F66654" wp14:editId="57C06A93">
            <wp:extent cx="2668772" cy="1494512"/>
            <wp:effectExtent l="0" t="0" r="0" b="0"/>
            <wp:docPr id="9" name="圖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下載 (5).png"/>
                    <pic:cNvPicPr/>
                  </pic:nvPicPr>
                  <pic:blipFill>
                    <a:blip r:embed="rId12">
                      <a:extLst>
                        <a:ext uri="{28A0092B-C50C-407E-A947-70E740481C1C}">
                          <a14:useLocalDpi xmlns:a14="http://schemas.microsoft.com/office/drawing/2010/main" val="0"/>
                        </a:ext>
                      </a:extLst>
                    </a:blip>
                    <a:stretch>
                      <a:fillRect/>
                    </a:stretch>
                  </pic:blipFill>
                  <pic:spPr>
                    <a:xfrm>
                      <a:off x="0" y="0"/>
                      <a:ext cx="2682984" cy="1502471"/>
                    </a:xfrm>
                    <a:prstGeom prst="rect">
                      <a:avLst/>
                    </a:prstGeom>
                  </pic:spPr>
                </pic:pic>
              </a:graphicData>
            </a:graphic>
          </wp:inline>
        </w:drawing>
      </w:r>
    </w:p>
    <w:p w14:paraId="36895D56" w14:textId="77777777" w:rsidR="00DE4C25" w:rsidRPr="00EF298B" w:rsidRDefault="00DE4C25" w:rsidP="00EF298B">
      <w:r w:rsidRPr="00EF298B">
        <w:rPr>
          <w:rFonts w:hint="eastAsia"/>
        </w:rPr>
        <w:t>資料來源：</w:t>
      </w:r>
      <w:r w:rsidRPr="00EF298B">
        <w:t>Puma</w:t>
      </w:r>
      <w:r w:rsidRPr="00EF298B">
        <w:rPr>
          <w:rFonts w:hint="eastAsia"/>
        </w:rPr>
        <w:t>官方網站</w:t>
      </w:r>
    </w:p>
    <w:p w14:paraId="4ECE8C86" w14:textId="77777777" w:rsidR="00DE4C25" w:rsidRPr="00EF298B" w:rsidRDefault="00DE4C25" w:rsidP="00EF298B">
      <w:bookmarkStart w:id="28" w:name="_Toc59221789"/>
      <w:r w:rsidRPr="00EF298B">
        <w:t>圖</w:t>
      </w:r>
      <w:r w:rsidRPr="00EF298B">
        <w:t xml:space="preserve"> </w:t>
      </w:r>
      <w:r w:rsidRPr="00EF298B">
        <w:fldChar w:fldCharType="begin"/>
      </w:r>
      <w:r w:rsidRPr="00EF298B">
        <w:instrText xml:space="preserve"> STYLEREF 1 \s </w:instrText>
      </w:r>
      <w:r w:rsidRPr="00EF298B">
        <w:fldChar w:fldCharType="separate"/>
      </w:r>
      <w:r w:rsidRPr="00EF298B">
        <w:t>2</w:t>
      </w:r>
      <w:r w:rsidRPr="00EF298B">
        <w:fldChar w:fldCharType="end"/>
      </w:r>
      <w:r w:rsidRPr="00EF298B">
        <w:noBreakHyphen/>
      </w:r>
      <w:r w:rsidRPr="00EF298B">
        <w:fldChar w:fldCharType="begin"/>
      </w:r>
      <w:r w:rsidRPr="00EF298B">
        <w:instrText xml:space="preserve"> SEQ </w:instrText>
      </w:r>
      <w:r w:rsidRPr="00EF298B">
        <w:instrText>圖</w:instrText>
      </w:r>
      <w:r w:rsidRPr="00EF298B">
        <w:instrText xml:space="preserve"> \* ARABIC \s 1 </w:instrText>
      </w:r>
      <w:r w:rsidRPr="00EF298B">
        <w:fldChar w:fldCharType="separate"/>
      </w:r>
      <w:r w:rsidRPr="00EF298B">
        <w:t>7</w:t>
      </w:r>
      <w:r w:rsidRPr="00EF298B">
        <w:fldChar w:fldCharType="end"/>
      </w:r>
      <w:r w:rsidRPr="00EF298B">
        <w:t>. Puma</w:t>
      </w:r>
      <w:r w:rsidRPr="00EF298B">
        <w:t>品牌商標</w:t>
      </w:r>
      <w:bookmarkEnd w:id="28"/>
    </w:p>
    <w:p w14:paraId="64F1DA2D" w14:textId="2F4529EB" w:rsidR="00DE4C25" w:rsidRPr="00EF298B" w:rsidRDefault="00DE4C25" w:rsidP="00EF298B">
      <w:r w:rsidRPr="00EF298B">
        <w:t>Puma</w:t>
      </w:r>
      <w:r w:rsidRPr="00EF298B">
        <w:rPr>
          <w:rFonts w:hint="eastAsia"/>
        </w:rPr>
        <w:t>為德國體育用品公司，主要是以鞋和服飾結合嘻哈塗鴉文化，無論國內外都很受歡迎</w:t>
      </w:r>
      <w:r w:rsidRPr="00EF298B">
        <w:rPr>
          <w:rFonts w:hint="eastAsia"/>
        </w:rPr>
        <w:t>(</w:t>
      </w:r>
      <w:r w:rsidRPr="00EF298B">
        <w:rPr>
          <w:rFonts w:hint="eastAsia"/>
        </w:rPr>
        <w:t>維基百科</w:t>
      </w:r>
      <w:r w:rsidRPr="00EF298B">
        <w:rPr>
          <w:rFonts w:hint="eastAsia"/>
        </w:rPr>
        <w:t>,2005)[</w:t>
      </w:r>
      <w:r w:rsidRPr="00EF298B">
        <w:fldChar w:fldCharType="begin"/>
      </w:r>
      <w:r w:rsidRPr="00EF298B">
        <w:instrText xml:space="preserve"> </w:instrText>
      </w:r>
      <w:r w:rsidRPr="00EF298B">
        <w:rPr>
          <w:rFonts w:hint="eastAsia"/>
        </w:rPr>
        <w:instrText>REF _Ref59153907 \r \h</w:instrText>
      </w:r>
      <w:r w:rsidRPr="00EF298B">
        <w:instrText xml:space="preserve"> </w:instrText>
      </w:r>
      <w:r w:rsidRPr="00EF298B">
        <w:instrText xml:space="preserve"> \* MERGEFORMAT </w:instrText>
      </w:r>
      <w:r w:rsidRPr="00EF298B">
        <w:fldChar w:fldCharType="separate"/>
      </w:r>
      <w:r w:rsidRPr="00EF298B">
        <w:t>23</w:t>
      </w:r>
      <w:r w:rsidRPr="00EF298B">
        <w:fldChar w:fldCharType="end"/>
      </w:r>
      <w:r w:rsidRPr="00EF298B">
        <w:rPr>
          <w:rFonts w:hint="eastAsia"/>
        </w:rPr>
        <w:t>]</w:t>
      </w:r>
      <w:r w:rsidRPr="00EF298B">
        <w:rPr>
          <w:rFonts w:hint="eastAsia"/>
        </w:rPr>
        <w:t>。</w:t>
      </w:r>
    </w:p>
    <w:p w14:paraId="2D4BE6F6" w14:textId="77777777" w:rsidR="00DE4C25" w:rsidRPr="00EF298B" w:rsidRDefault="00DE4C25" w:rsidP="00EF298B">
      <w:bookmarkStart w:id="29" w:name="_Toc59224600"/>
      <w:r w:rsidRPr="00EF298B">
        <w:rPr>
          <w:rFonts w:hint="eastAsia"/>
        </w:rPr>
        <w:t>運動鞋類的市場概況</w:t>
      </w:r>
      <w:bookmarkEnd w:id="29"/>
    </w:p>
    <w:p w14:paraId="53E83373" w14:textId="77777777" w:rsidR="00DE4C25" w:rsidRPr="00EF298B" w:rsidRDefault="00DE4C25" w:rsidP="00EF298B">
      <w:r w:rsidRPr="00EF298B">
        <w:rPr>
          <w:rFonts w:hint="eastAsia"/>
        </w:rPr>
        <w:t>運動鞋在運動市場中占很大的一部分，尤其近年來運動鞋類更是專業化和完善。加上融入了流行、時尚、新科技等多種元素，使得運動鞋類的市場的發展逐年創新高。</w:t>
      </w:r>
    </w:p>
    <w:p w14:paraId="0E0A9294" w14:textId="0B65D5FF" w:rsidR="00DE4C25" w:rsidRPr="00EF298B" w:rsidRDefault="00DE4C25" w:rsidP="00EF298B">
      <w:r w:rsidRPr="00EF298B">
        <w:rPr>
          <w:rFonts w:hint="eastAsia"/>
        </w:rPr>
        <w:t>根據</w:t>
      </w:r>
      <w:r w:rsidRPr="00EF298B">
        <w:rPr>
          <w:rFonts w:hint="eastAsia"/>
        </w:rPr>
        <w:t>Statistic</w:t>
      </w:r>
      <w:r w:rsidRPr="00EF298B">
        <w:rPr>
          <w:rFonts w:hint="eastAsia"/>
        </w:rPr>
        <w:t>數據，</w:t>
      </w:r>
      <w:r w:rsidRPr="00EF298B">
        <w:rPr>
          <w:rFonts w:hint="eastAsia"/>
        </w:rPr>
        <w:t>2016</w:t>
      </w:r>
      <w:r w:rsidRPr="00EF298B">
        <w:rPr>
          <w:rFonts w:hint="eastAsia"/>
        </w:rPr>
        <w:t>年，全球運動鞋市場規模已達到</w:t>
      </w:r>
      <w:r w:rsidRPr="00EF298B">
        <w:rPr>
          <w:rFonts w:hint="eastAsia"/>
        </w:rPr>
        <w:t>1126.38</w:t>
      </w:r>
      <w:r w:rsidRPr="00EF298B">
        <w:rPr>
          <w:rFonts w:hint="eastAsia"/>
        </w:rPr>
        <w:t>億美元，同比增長</w:t>
      </w:r>
      <w:r w:rsidRPr="00EF298B">
        <w:rPr>
          <w:rFonts w:hint="eastAsia"/>
        </w:rPr>
        <w:t>12.88%</w:t>
      </w:r>
      <w:r w:rsidRPr="00EF298B">
        <w:rPr>
          <w:rFonts w:hint="eastAsia"/>
        </w:rPr>
        <w:t>，遠高於同期運動鞋市場；</w:t>
      </w:r>
      <w:r w:rsidRPr="00EF298B">
        <w:rPr>
          <w:rFonts w:hint="eastAsia"/>
        </w:rPr>
        <w:t>2018</w:t>
      </w:r>
      <w:r w:rsidRPr="00EF298B">
        <w:rPr>
          <w:rFonts w:hint="eastAsia"/>
        </w:rPr>
        <w:t>年預計在</w:t>
      </w:r>
      <w:r w:rsidRPr="00EF298B">
        <w:rPr>
          <w:rFonts w:hint="eastAsia"/>
        </w:rPr>
        <w:t>1213</w:t>
      </w:r>
      <w:r w:rsidRPr="00EF298B">
        <w:rPr>
          <w:rFonts w:hint="eastAsia"/>
        </w:rPr>
        <w:t>億美元左右</w:t>
      </w:r>
      <w:r w:rsidRPr="00EF298B">
        <w:rPr>
          <w:rFonts w:hint="eastAsia"/>
        </w:rPr>
        <w:t>(</w:t>
      </w:r>
      <w:r w:rsidRPr="00EF298B">
        <w:rPr>
          <w:rFonts w:hint="eastAsia"/>
        </w:rPr>
        <w:t>前瞻產業研究院</w:t>
      </w:r>
      <w:r w:rsidRPr="00EF298B">
        <w:rPr>
          <w:rFonts w:hint="eastAsia"/>
        </w:rPr>
        <w:t>,2019)[</w:t>
      </w:r>
      <w:r w:rsidRPr="00EF298B">
        <w:fldChar w:fldCharType="begin"/>
      </w:r>
      <w:r w:rsidRPr="00EF298B">
        <w:instrText xml:space="preserve"> </w:instrText>
      </w:r>
      <w:r w:rsidRPr="00EF298B">
        <w:rPr>
          <w:rFonts w:hint="eastAsia"/>
        </w:rPr>
        <w:instrText>REF _Ref59153927 \r \h</w:instrText>
      </w:r>
      <w:r w:rsidRPr="00EF298B">
        <w:instrText xml:space="preserve"> </w:instrText>
      </w:r>
      <w:r w:rsidRPr="00EF298B">
        <w:instrText xml:space="preserve"> \* MERGEFORMAT </w:instrText>
      </w:r>
      <w:r w:rsidRPr="00EF298B">
        <w:fldChar w:fldCharType="separate"/>
      </w:r>
      <w:r w:rsidRPr="00EF298B">
        <w:t>10</w:t>
      </w:r>
      <w:r w:rsidRPr="00EF298B">
        <w:fldChar w:fldCharType="end"/>
      </w:r>
      <w:r w:rsidRPr="00EF298B">
        <w:rPr>
          <w:rFonts w:hint="eastAsia"/>
        </w:rPr>
        <w:t>]</w:t>
      </w:r>
      <w:r w:rsidRPr="00EF298B">
        <w:rPr>
          <w:rFonts w:hint="eastAsia"/>
        </w:rPr>
        <w:t>。</w:t>
      </w:r>
    </w:p>
    <w:p w14:paraId="46A5FC66" w14:textId="77777777" w:rsidR="00DE4C25" w:rsidRPr="00EF298B" w:rsidRDefault="00DE4C25" w:rsidP="00EF298B">
      <w:r w:rsidRPr="00EF298B">
        <w:rPr>
          <w:rFonts w:hint="eastAsia"/>
        </w:rPr>
        <w:drawing>
          <wp:inline distT="0" distB="0" distL="0" distR="0" wp14:anchorId="0BC55CE0" wp14:editId="2D88BE30">
            <wp:extent cx="3620780" cy="2871700"/>
            <wp:effectExtent l="0" t="0" r="0" b="5080"/>
            <wp:docPr id="10" name="圖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01r222pp2prr4888or5npp8s592qq076.jpg"/>
                    <pic:cNvPicPr/>
                  </pic:nvPicPr>
                  <pic:blipFill rotWithShape="1">
                    <a:blip r:embed="rId13">
                      <a:extLst>
                        <a:ext uri="{28A0092B-C50C-407E-A947-70E740481C1C}">
                          <a14:useLocalDpi xmlns:a14="http://schemas.microsoft.com/office/drawing/2010/main" val="0"/>
                        </a:ext>
                      </a:extLst>
                    </a:blip>
                    <a:srcRect t="9334" b="10401"/>
                    <a:stretch/>
                  </pic:blipFill>
                  <pic:spPr bwMode="auto">
                    <a:xfrm>
                      <a:off x="0" y="0"/>
                      <a:ext cx="3649783" cy="2894703"/>
                    </a:xfrm>
                    <a:prstGeom prst="rect">
                      <a:avLst/>
                    </a:prstGeom>
                    <a:ln>
                      <a:noFill/>
                    </a:ln>
                    <a:extLst>
                      <a:ext uri="{53640926-AAD7-44D8-BBD7-CCE9431645EC}">
                        <a14:shadowObscured xmlns:a14="http://schemas.microsoft.com/office/drawing/2010/main"/>
                      </a:ext>
                    </a:extLst>
                  </pic:spPr>
                </pic:pic>
              </a:graphicData>
            </a:graphic>
          </wp:inline>
        </w:drawing>
      </w:r>
    </w:p>
    <w:p w14:paraId="68D0BD94" w14:textId="77777777" w:rsidR="00DE4C25" w:rsidRPr="00EF298B" w:rsidRDefault="00DE4C25" w:rsidP="00EF298B">
      <w:bookmarkStart w:id="30" w:name="_Ref59003571"/>
      <w:r w:rsidRPr="00EF298B">
        <w:tab/>
      </w:r>
      <w:r w:rsidRPr="00EF298B">
        <w:rPr>
          <w:rFonts w:hint="eastAsia"/>
        </w:rPr>
        <w:t>資料來源：</w:t>
      </w:r>
      <w:r w:rsidRPr="00EF298B">
        <w:rPr>
          <w:rFonts w:hint="eastAsia"/>
        </w:rPr>
        <w:t>Statistic</w:t>
      </w:r>
      <w:r w:rsidRPr="00EF298B">
        <w:rPr>
          <w:rFonts w:hint="eastAsia"/>
        </w:rPr>
        <w:t>前瞻產業研究院</w:t>
      </w:r>
    </w:p>
    <w:p w14:paraId="2B05BF84" w14:textId="77777777" w:rsidR="00DE4C25" w:rsidRPr="00EF298B" w:rsidRDefault="00DE4C25" w:rsidP="00EF298B">
      <w:bookmarkStart w:id="31" w:name="_Ref59437030"/>
      <w:bookmarkStart w:id="32" w:name="_Toc59221790"/>
      <w:r w:rsidRPr="00EF298B">
        <w:t>圖</w:t>
      </w:r>
      <w:r w:rsidRPr="00EF298B">
        <w:t xml:space="preserve"> </w:t>
      </w:r>
      <w:r w:rsidRPr="00EF298B">
        <w:fldChar w:fldCharType="begin"/>
      </w:r>
      <w:r w:rsidRPr="00EF298B">
        <w:instrText xml:space="preserve"> STYLEREF 1 \s </w:instrText>
      </w:r>
      <w:r w:rsidRPr="00EF298B">
        <w:fldChar w:fldCharType="separate"/>
      </w:r>
      <w:r w:rsidRPr="00EF298B">
        <w:t>2</w:t>
      </w:r>
      <w:r w:rsidRPr="00EF298B">
        <w:fldChar w:fldCharType="end"/>
      </w:r>
      <w:r w:rsidRPr="00EF298B">
        <w:noBreakHyphen/>
      </w:r>
      <w:r w:rsidRPr="00EF298B">
        <w:fldChar w:fldCharType="begin"/>
      </w:r>
      <w:r w:rsidRPr="00EF298B">
        <w:instrText xml:space="preserve"> SEQ </w:instrText>
      </w:r>
      <w:r w:rsidRPr="00EF298B">
        <w:instrText>圖</w:instrText>
      </w:r>
      <w:r w:rsidRPr="00EF298B">
        <w:instrText xml:space="preserve"> \* ARABIC \s 1 </w:instrText>
      </w:r>
      <w:r w:rsidRPr="00EF298B">
        <w:fldChar w:fldCharType="separate"/>
      </w:r>
      <w:r w:rsidRPr="00EF298B">
        <w:t>8</w:t>
      </w:r>
      <w:r w:rsidRPr="00EF298B">
        <w:fldChar w:fldCharType="end"/>
      </w:r>
      <w:bookmarkEnd w:id="30"/>
      <w:bookmarkEnd w:id="31"/>
      <w:r w:rsidRPr="00EF298B">
        <w:t>. 2010~18</w:t>
      </w:r>
      <w:r w:rsidRPr="00EF298B">
        <w:rPr>
          <w:rFonts w:hint="eastAsia"/>
        </w:rPr>
        <w:t>運動鞋類全球市場規模與成長</w:t>
      </w:r>
      <w:r w:rsidRPr="00EF298B">
        <w:rPr>
          <w:rFonts w:hint="eastAsia"/>
        </w:rPr>
        <w:t>(</w:t>
      </w:r>
      <w:r w:rsidRPr="00EF298B">
        <w:rPr>
          <w:rFonts w:hint="eastAsia"/>
        </w:rPr>
        <w:t>單位</w:t>
      </w:r>
      <w:r w:rsidRPr="00EF298B">
        <w:rPr>
          <w:rFonts w:hint="eastAsia"/>
        </w:rPr>
        <w:t>:</w:t>
      </w:r>
      <w:r w:rsidRPr="00EF298B">
        <w:rPr>
          <w:rFonts w:hint="eastAsia"/>
        </w:rPr>
        <w:t>億美元</w:t>
      </w:r>
      <w:r w:rsidRPr="00EF298B">
        <w:rPr>
          <w:rFonts w:hint="eastAsia"/>
        </w:rPr>
        <w:t>)</w:t>
      </w:r>
      <w:bookmarkEnd w:id="32"/>
    </w:p>
    <w:p w14:paraId="1691023F" w14:textId="77777777" w:rsidR="00DE4C25" w:rsidRPr="00EF298B" w:rsidRDefault="00DE4C25" w:rsidP="00EF298B"/>
    <w:p w14:paraId="540FF5D0" w14:textId="5CCF3EE6" w:rsidR="00DE4C25" w:rsidRPr="00EF298B" w:rsidRDefault="00DE4C25" w:rsidP="00EF298B">
      <w:r w:rsidRPr="00EF298B">
        <w:fldChar w:fldCharType="begin"/>
      </w:r>
      <w:r w:rsidRPr="00EF298B">
        <w:instrText xml:space="preserve"> </w:instrText>
      </w:r>
      <w:r w:rsidRPr="00EF298B">
        <w:rPr>
          <w:rFonts w:hint="eastAsia"/>
        </w:rPr>
        <w:instrText>REF _Ref59437030 \h</w:instrText>
      </w:r>
      <w:r w:rsidRPr="00EF298B">
        <w:instrText xml:space="preserve"> </w:instrText>
      </w:r>
      <w:r w:rsidRPr="00EF298B">
        <w:instrText xml:space="preserve"> \* MERGEFORMAT </w:instrText>
      </w:r>
      <w:r w:rsidRPr="00EF298B">
        <w:fldChar w:fldCharType="separate"/>
      </w:r>
      <w:r w:rsidRPr="00EF298B">
        <w:t>圖</w:t>
      </w:r>
      <w:r w:rsidRPr="00EF298B">
        <w:t xml:space="preserve"> 2</w:t>
      </w:r>
      <w:r w:rsidRPr="00EF298B">
        <w:noBreakHyphen/>
        <w:t>8</w:t>
      </w:r>
      <w:r w:rsidRPr="00EF298B">
        <w:fldChar w:fldCharType="end"/>
      </w:r>
      <w:r w:rsidRPr="00EF298B">
        <w:rPr>
          <w:rFonts w:hint="eastAsia"/>
        </w:rPr>
        <w:t>所示，</w:t>
      </w:r>
      <w:r w:rsidRPr="00EF298B">
        <w:rPr>
          <w:rFonts w:hint="eastAsia"/>
        </w:rPr>
        <w:t>Technavio</w:t>
      </w:r>
      <w:r w:rsidRPr="00EF298B">
        <w:rPr>
          <w:rFonts w:hint="eastAsia"/>
        </w:rPr>
        <w:t>分析師預估，全球運動鞋類市場到達</w:t>
      </w:r>
      <w:r w:rsidRPr="00EF298B">
        <w:rPr>
          <w:rFonts w:hint="eastAsia"/>
        </w:rPr>
        <w:t>2021</w:t>
      </w:r>
      <w:r w:rsidRPr="00EF298B">
        <w:rPr>
          <w:rFonts w:hint="eastAsia"/>
        </w:rPr>
        <w:t>年時，預估會創下</w:t>
      </w:r>
      <w:r w:rsidRPr="00EF298B">
        <w:rPr>
          <w:rFonts w:hint="eastAsia"/>
        </w:rPr>
        <w:t>107</w:t>
      </w:r>
      <w:r w:rsidRPr="00EF298B">
        <w:rPr>
          <w:rFonts w:hint="eastAsia"/>
        </w:rPr>
        <w:t>億美元，並且會呈穩定增長。</w:t>
      </w:r>
    </w:p>
    <w:p w14:paraId="03561EFB" w14:textId="77777777" w:rsidR="00DE4C25" w:rsidRPr="00EF298B" w:rsidRDefault="00DE4C25" w:rsidP="00EF298B">
      <w:r w:rsidRPr="00EF298B">
        <w:rPr>
          <w:rFonts w:hint="eastAsia"/>
        </w:rPr>
        <w:t>整體鞋類市場中，鞋類產業呈穩定成長，運動鞋市場約占</w:t>
      </w:r>
      <w:r w:rsidRPr="00EF298B">
        <w:rPr>
          <w:rFonts w:hint="eastAsia"/>
        </w:rPr>
        <w:t xml:space="preserve"> 25%</w:t>
      </w:r>
      <w:r w:rsidRPr="00EF298B">
        <w:rPr>
          <w:rFonts w:hint="eastAsia"/>
        </w:rPr>
        <w:t>，依據市調機構</w:t>
      </w:r>
      <w:r w:rsidRPr="00EF298B">
        <w:rPr>
          <w:rFonts w:hint="eastAsia"/>
        </w:rPr>
        <w:t xml:space="preserve"> Global Industry Analysts</w:t>
      </w:r>
      <w:r w:rsidRPr="00EF298B">
        <w:rPr>
          <w:rFonts w:hint="eastAsia"/>
        </w:rPr>
        <w:t>的統計分析顯示，近年來全球鞋類產業成長率為</w:t>
      </w:r>
      <w:r w:rsidRPr="00EF298B">
        <w:rPr>
          <w:rFonts w:hint="eastAsia"/>
        </w:rPr>
        <w:t>2.7%</w:t>
      </w:r>
      <w:r w:rsidRPr="00EF298B">
        <w:rPr>
          <w:rFonts w:hint="eastAsia"/>
        </w:rPr>
        <w:t>，運動鞋類產業成長率為</w:t>
      </w:r>
      <w:r w:rsidRPr="00EF298B">
        <w:rPr>
          <w:rFonts w:hint="eastAsia"/>
        </w:rPr>
        <w:t>5%</w:t>
      </w:r>
      <w:r w:rsidRPr="00EF298B">
        <w:rPr>
          <w:rFonts w:hint="eastAsia"/>
        </w:rPr>
        <w:t>，可以發現運動鞋類的成長率甚至超越全球鞋類產業。</w:t>
      </w:r>
    </w:p>
    <w:p w14:paraId="19EF44AC" w14:textId="77777777" w:rsidR="00DE4C25" w:rsidRPr="00EF298B" w:rsidRDefault="00DE4C25" w:rsidP="00EF298B">
      <w:r w:rsidRPr="00EF298B">
        <w:rPr>
          <w:rFonts w:hint="eastAsia"/>
        </w:rPr>
        <w:t>台灣也隨著生活品質和水準上升、健康意識的提倡和體育活動的熱潮，運動鞋類的市場規模</w:t>
      </w:r>
      <w:r w:rsidRPr="00EF298B">
        <w:rPr>
          <w:rFonts w:hint="eastAsia"/>
        </w:rPr>
        <w:lastRenderedPageBreak/>
        <w:t>在</w:t>
      </w:r>
      <w:r w:rsidRPr="00EF298B">
        <w:rPr>
          <w:rFonts w:hint="eastAsia"/>
        </w:rPr>
        <w:t>2017</w:t>
      </w:r>
      <w:r w:rsidRPr="00EF298B">
        <w:rPr>
          <w:rFonts w:hint="eastAsia"/>
        </w:rPr>
        <w:t>年也突破了千億元。由此可知，運動鞋類的消費市場成長空間極高，在運動消費市場中具有相當大的潛力。</w:t>
      </w:r>
    </w:p>
    <w:p w14:paraId="0B2A4AE3" w14:textId="15ACDE4A" w:rsidR="00DE4C25" w:rsidRPr="00EF298B" w:rsidRDefault="00DE4C25" w:rsidP="00EF298B">
      <w:r w:rsidRPr="00EF298B">
        <w:rPr>
          <w:rFonts w:hint="eastAsia"/>
        </w:rPr>
        <w:t>2019</w:t>
      </w:r>
      <w:r w:rsidRPr="00EF298B">
        <w:rPr>
          <w:rFonts w:hint="eastAsia"/>
        </w:rPr>
        <w:t>年，全球運動鞋市場中，</w:t>
      </w:r>
      <w:r w:rsidRPr="00EF298B">
        <w:rPr>
          <w:rFonts w:hint="eastAsia"/>
        </w:rPr>
        <w:t>NIKE</w:t>
      </w:r>
      <w:r w:rsidRPr="00EF298B">
        <w:rPr>
          <w:rFonts w:hint="eastAsia"/>
        </w:rPr>
        <w:t>和</w:t>
      </w:r>
      <w:r w:rsidRPr="00EF298B">
        <w:rPr>
          <w:rFonts w:hint="eastAsia"/>
        </w:rPr>
        <w:t>Adidas</w:t>
      </w:r>
      <w:r w:rsidRPr="00EF298B">
        <w:rPr>
          <w:rFonts w:hint="eastAsia"/>
        </w:rPr>
        <w:t>兩個品牌的運動鞋營收規模占全球比重居前列，分別為</w:t>
      </w:r>
      <w:r w:rsidRPr="00EF298B">
        <w:rPr>
          <w:rFonts w:hint="eastAsia"/>
        </w:rPr>
        <w:t>23%</w:t>
      </w:r>
      <w:r w:rsidRPr="00EF298B">
        <w:rPr>
          <w:rFonts w:hint="eastAsia"/>
        </w:rPr>
        <w:t>和</w:t>
      </w:r>
      <w:r w:rsidRPr="00EF298B">
        <w:rPr>
          <w:rFonts w:hint="eastAsia"/>
        </w:rPr>
        <w:t>16%</w:t>
      </w:r>
      <w:r w:rsidRPr="00EF298B">
        <w:rPr>
          <w:rFonts w:hint="eastAsia"/>
        </w:rPr>
        <w:t>，</w:t>
      </w:r>
      <w:r w:rsidRPr="00EF298B">
        <w:rPr>
          <w:rFonts w:hint="eastAsia"/>
        </w:rPr>
        <w:t>PUMA</w:t>
      </w:r>
      <w:r w:rsidRPr="00EF298B">
        <w:rPr>
          <w:rFonts w:hint="eastAsia"/>
        </w:rPr>
        <w:t>運動鞋類營收規模占全球的</w:t>
      </w:r>
      <w:r w:rsidRPr="00EF298B">
        <w:rPr>
          <w:rFonts w:hint="eastAsia"/>
        </w:rPr>
        <w:t>4%</w:t>
      </w:r>
      <w:r w:rsidRPr="00EF298B">
        <w:rPr>
          <w:rFonts w:hint="eastAsia"/>
        </w:rPr>
        <w:t>，市場競爭十分激烈</w:t>
      </w:r>
      <w:r w:rsidRPr="00EF298B">
        <w:rPr>
          <w:rFonts w:hint="eastAsia"/>
        </w:rPr>
        <w:t>(</w:t>
      </w:r>
      <w:r w:rsidRPr="00EF298B">
        <w:rPr>
          <w:rFonts w:hint="eastAsia"/>
        </w:rPr>
        <w:t>前瞻產業研究院</w:t>
      </w:r>
      <w:r w:rsidRPr="00EF298B">
        <w:rPr>
          <w:rFonts w:hint="eastAsia"/>
        </w:rPr>
        <w:t>,2019)[</w:t>
      </w:r>
      <w:r w:rsidRPr="00EF298B">
        <w:fldChar w:fldCharType="begin"/>
      </w:r>
      <w:r w:rsidRPr="00EF298B">
        <w:instrText xml:space="preserve"> </w:instrText>
      </w:r>
      <w:r w:rsidRPr="00EF298B">
        <w:rPr>
          <w:rFonts w:hint="eastAsia"/>
        </w:rPr>
        <w:instrText>REF _Ref59153927 \r \h</w:instrText>
      </w:r>
      <w:r w:rsidRPr="00EF298B">
        <w:instrText xml:space="preserve"> </w:instrText>
      </w:r>
      <w:r w:rsidRPr="00EF298B">
        <w:instrText xml:space="preserve"> \* MERGEFORMAT </w:instrText>
      </w:r>
      <w:r w:rsidRPr="00EF298B">
        <w:fldChar w:fldCharType="separate"/>
      </w:r>
      <w:r w:rsidRPr="00EF298B">
        <w:t>10</w:t>
      </w:r>
      <w:r w:rsidRPr="00EF298B">
        <w:fldChar w:fldCharType="end"/>
      </w:r>
      <w:r w:rsidRPr="00EF298B">
        <w:rPr>
          <w:rFonts w:hint="eastAsia"/>
        </w:rPr>
        <w:t>]</w:t>
      </w:r>
      <w:r w:rsidRPr="00EF298B">
        <w:rPr>
          <w:rFonts w:hint="eastAsia"/>
        </w:rPr>
        <w:t>。</w:t>
      </w:r>
    </w:p>
    <w:p w14:paraId="7087961E" w14:textId="77777777" w:rsidR="00DE4C25" w:rsidRPr="00EF298B" w:rsidRDefault="00DE4C25" w:rsidP="00EF298B">
      <w:r w:rsidRPr="00EF298B">
        <w:drawing>
          <wp:inline distT="0" distB="0" distL="0" distR="0" wp14:anchorId="71F515D8" wp14:editId="6253FA93">
            <wp:extent cx="4572000" cy="2724150"/>
            <wp:effectExtent l="0" t="0" r="0" b="0"/>
            <wp:docPr id="89" name="圖表 89"/>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14:paraId="1C96EAD2" w14:textId="77777777" w:rsidR="00DE4C25" w:rsidRPr="00EF298B" w:rsidRDefault="00DE4C25" w:rsidP="00EF298B">
      <w:bookmarkStart w:id="33" w:name="_Ref59003558"/>
      <w:r w:rsidRPr="00EF298B">
        <w:tab/>
      </w:r>
      <w:r w:rsidRPr="00EF298B">
        <w:rPr>
          <w:rFonts w:hint="eastAsia"/>
        </w:rPr>
        <w:t>資料來源：前瞻產業研究院</w:t>
      </w:r>
    </w:p>
    <w:p w14:paraId="64BB3FBF" w14:textId="77777777" w:rsidR="00DE4C25" w:rsidRPr="00EF298B" w:rsidRDefault="00DE4C25" w:rsidP="00EF298B">
      <w:bookmarkStart w:id="34" w:name="_Ref59437063"/>
      <w:bookmarkStart w:id="35" w:name="_Toc59221791"/>
      <w:r w:rsidRPr="00EF298B">
        <w:t>圖</w:t>
      </w:r>
      <w:r w:rsidRPr="00EF298B">
        <w:t xml:space="preserve"> </w:t>
      </w:r>
      <w:r w:rsidRPr="00EF298B">
        <w:fldChar w:fldCharType="begin"/>
      </w:r>
      <w:r w:rsidRPr="00EF298B">
        <w:instrText xml:space="preserve"> STYLEREF 1 \s </w:instrText>
      </w:r>
      <w:r w:rsidRPr="00EF298B">
        <w:fldChar w:fldCharType="separate"/>
      </w:r>
      <w:r w:rsidRPr="00EF298B">
        <w:t>2</w:t>
      </w:r>
      <w:r w:rsidRPr="00EF298B">
        <w:fldChar w:fldCharType="end"/>
      </w:r>
      <w:r w:rsidRPr="00EF298B">
        <w:noBreakHyphen/>
      </w:r>
      <w:r w:rsidRPr="00EF298B">
        <w:fldChar w:fldCharType="begin"/>
      </w:r>
      <w:r w:rsidRPr="00EF298B">
        <w:instrText xml:space="preserve"> SEQ </w:instrText>
      </w:r>
      <w:r w:rsidRPr="00EF298B">
        <w:instrText>圖</w:instrText>
      </w:r>
      <w:r w:rsidRPr="00EF298B">
        <w:instrText xml:space="preserve"> \* ARABIC \s 1 </w:instrText>
      </w:r>
      <w:r w:rsidRPr="00EF298B">
        <w:fldChar w:fldCharType="separate"/>
      </w:r>
      <w:r w:rsidRPr="00EF298B">
        <w:t>9</w:t>
      </w:r>
      <w:r w:rsidRPr="00EF298B">
        <w:fldChar w:fldCharType="end"/>
      </w:r>
      <w:bookmarkEnd w:id="33"/>
      <w:bookmarkEnd w:id="34"/>
      <w:r w:rsidRPr="00EF298B">
        <w:t>. 2019</w:t>
      </w:r>
      <w:r w:rsidRPr="00EF298B">
        <w:rPr>
          <w:rFonts w:hint="eastAsia"/>
        </w:rPr>
        <w:t>全球運動鞋類市場占有率</w:t>
      </w:r>
      <w:bookmarkEnd w:id="35"/>
    </w:p>
    <w:p w14:paraId="7E896AD5" w14:textId="23D88378" w:rsidR="00DE4C25" w:rsidRPr="00EF298B" w:rsidRDefault="00DE4C25" w:rsidP="00EF298B">
      <w:r w:rsidRPr="00EF298B">
        <w:fldChar w:fldCharType="begin"/>
      </w:r>
      <w:r w:rsidRPr="00EF298B">
        <w:instrText xml:space="preserve"> </w:instrText>
      </w:r>
      <w:r w:rsidRPr="00EF298B">
        <w:rPr>
          <w:rFonts w:hint="eastAsia"/>
        </w:rPr>
        <w:instrText>REF _Ref59437063 \h</w:instrText>
      </w:r>
      <w:r w:rsidRPr="00EF298B">
        <w:instrText xml:space="preserve"> </w:instrText>
      </w:r>
      <w:r w:rsidRPr="00EF298B">
        <w:instrText xml:space="preserve"> \* MERGEFORMAT </w:instrText>
      </w:r>
      <w:r w:rsidRPr="00EF298B">
        <w:fldChar w:fldCharType="separate"/>
      </w:r>
      <w:r w:rsidRPr="00EF298B">
        <w:t>圖</w:t>
      </w:r>
      <w:r w:rsidRPr="00EF298B">
        <w:t xml:space="preserve"> 2</w:t>
      </w:r>
      <w:r w:rsidRPr="00EF298B">
        <w:noBreakHyphen/>
        <w:t>9</w:t>
      </w:r>
      <w:r w:rsidRPr="00EF298B">
        <w:fldChar w:fldCharType="end"/>
      </w:r>
      <w:r w:rsidRPr="00EF298B">
        <w:rPr>
          <w:rFonts w:hint="eastAsia"/>
        </w:rPr>
        <w:t>我們可以看到</w:t>
      </w:r>
      <w:r w:rsidRPr="00EF298B">
        <w:rPr>
          <w:rFonts w:hint="eastAsia"/>
        </w:rPr>
        <w:t>Nike</w:t>
      </w:r>
      <w:r w:rsidRPr="00EF298B">
        <w:rPr>
          <w:rFonts w:hint="eastAsia"/>
        </w:rPr>
        <w:t>和</w:t>
      </w:r>
      <w:r w:rsidRPr="00EF298B">
        <w:rPr>
          <w:rFonts w:hint="eastAsia"/>
        </w:rPr>
        <w:t>Adidas</w:t>
      </w:r>
      <w:r w:rsidRPr="00EF298B">
        <w:rPr>
          <w:rFonts w:hint="eastAsia"/>
        </w:rPr>
        <w:t>加總起來占據</w:t>
      </w:r>
      <w:r w:rsidRPr="00EF298B">
        <w:rPr>
          <w:rFonts w:hint="eastAsia"/>
        </w:rPr>
        <w:t>39%</w:t>
      </w:r>
      <w:r w:rsidRPr="00EF298B">
        <w:rPr>
          <w:rFonts w:hint="eastAsia"/>
        </w:rPr>
        <w:t>的市場占有率，將接近市場的一半。面對這樣如此競爭激烈的情況下，剩下的運動品牌該如何在運動鞋類市場中，找出最適合的生存模式，加強市場占有率，本研究將以此作為探討的重點。</w:t>
      </w:r>
    </w:p>
    <w:p w14:paraId="09AD712C" w14:textId="77777777" w:rsidR="00DE4C25" w:rsidRPr="00EF298B" w:rsidRDefault="00DE4C25" w:rsidP="00EF298B">
      <w:bookmarkStart w:id="36" w:name="_Toc59224601"/>
      <w:r w:rsidRPr="00EF298B">
        <w:rPr>
          <w:rFonts w:hint="eastAsia"/>
        </w:rPr>
        <w:t>品牌形象</w:t>
      </w:r>
      <w:bookmarkEnd w:id="36"/>
    </w:p>
    <w:p w14:paraId="5DDB5037" w14:textId="77777777" w:rsidR="00DE4C25" w:rsidRPr="00EF298B" w:rsidRDefault="00DE4C25" w:rsidP="00EF298B">
      <w:r w:rsidRPr="00EF298B">
        <w:rPr>
          <w:rFonts w:hint="eastAsia"/>
        </w:rPr>
        <w:t>在運動鞋類市場競爭激烈的情況下，品牌形象便能成為企業在市場中，讓消費者最輕易的辨別與做選擇的一項主要工具，所以品牌形象不僅僅是一個商標，而是能代表著消費者的保障以及產品的品質，還有整體企業價值與精神。</w:t>
      </w:r>
    </w:p>
    <w:p w14:paraId="41A146C4" w14:textId="77777777" w:rsidR="00DE4C25" w:rsidRPr="00EF298B" w:rsidRDefault="00DE4C25" w:rsidP="00EF298B">
      <w:bookmarkStart w:id="37" w:name="_Toc59224602"/>
      <w:r w:rsidRPr="00EF298B">
        <w:rPr>
          <w:rFonts w:hint="eastAsia"/>
        </w:rPr>
        <w:t>品牌的定義</w:t>
      </w:r>
      <w:bookmarkEnd w:id="37"/>
    </w:p>
    <w:p w14:paraId="63249F8C" w14:textId="77777777" w:rsidR="00DE4C25" w:rsidRPr="00EF298B" w:rsidRDefault="00DE4C25" w:rsidP="00EF298B">
      <w:r w:rsidRPr="00EF298B">
        <w:t>所謂的品牌</w:t>
      </w:r>
      <w:r w:rsidRPr="00EF298B">
        <w:rPr>
          <w:rFonts w:hint="eastAsia"/>
        </w:rPr>
        <w:t>(Brand)</w:t>
      </w:r>
      <w:r w:rsidRPr="00EF298B">
        <w:rPr>
          <w:rFonts w:hint="eastAsia"/>
        </w:rPr>
        <w:t>代表的是精神象徵、識別標誌、價值理念，也是品質優良的核心體現。品牌必須要和其他市場上的競爭對手的標示有所區別，才能使企業能利用品牌獨特的形象創造無形的資產。前面所提到的品牌標示，根據美國行銷學會</w:t>
      </w:r>
      <w:r w:rsidRPr="00EF298B">
        <w:t>A</w:t>
      </w:r>
      <w:r w:rsidRPr="00EF298B">
        <w:rPr>
          <w:rFonts w:hint="eastAsia"/>
        </w:rPr>
        <w:t>merican Marketing Association, AMA</w:t>
      </w:r>
      <w:r w:rsidRPr="00EF298B">
        <w:rPr>
          <w:rFonts w:hint="eastAsia"/>
        </w:rPr>
        <w:t>在</w:t>
      </w:r>
      <w:r w:rsidRPr="00EF298B">
        <w:rPr>
          <w:rFonts w:hint="eastAsia"/>
        </w:rPr>
        <w:t>1960</w:t>
      </w:r>
      <w:r w:rsidRPr="00EF298B">
        <w:rPr>
          <w:rFonts w:hint="eastAsia"/>
        </w:rPr>
        <w:t>定義為名字</w:t>
      </w:r>
      <w:r w:rsidRPr="00EF298B">
        <w:rPr>
          <w:rFonts w:hint="eastAsia"/>
        </w:rPr>
        <w:t>(</w:t>
      </w:r>
      <w:r w:rsidRPr="00EF298B">
        <w:t>name)</w:t>
      </w:r>
      <w:r w:rsidRPr="00EF298B">
        <w:rPr>
          <w:rFonts w:hint="eastAsia"/>
        </w:rPr>
        <w:t>、標語</w:t>
      </w:r>
      <w:r w:rsidRPr="00EF298B">
        <w:rPr>
          <w:rFonts w:hint="eastAsia"/>
        </w:rPr>
        <w:t>(term)</w:t>
      </w:r>
      <w:r w:rsidRPr="00EF298B">
        <w:rPr>
          <w:rFonts w:hint="eastAsia"/>
        </w:rPr>
        <w:t>、標誌</w:t>
      </w:r>
      <w:r w:rsidRPr="00EF298B">
        <w:rPr>
          <w:rFonts w:hint="eastAsia"/>
        </w:rPr>
        <w:t>(sign)</w:t>
      </w:r>
      <w:r w:rsidRPr="00EF298B">
        <w:rPr>
          <w:rFonts w:hint="eastAsia"/>
        </w:rPr>
        <w:t>、符號</w:t>
      </w:r>
      <w:r w:rsidRPr="00EF298B">
        <w:rPr>
          <w:rFonts w:hint="eastAsia"/>
        </w:rPr>
        <w:t>(symbol)</w:t>
      </w:r>
      <w:r w:rsidRPr="00EF298B">
        <w:rPr>
          <w:rFonts w:hint="eastAsia"/>
        </w:rPr>
        <w:t>，或者是以上項目的組合，用來辨識品牌的商品或服務。</w:t>
      </w:r>
    </w:p>
    <w:p w14:paraId="0F09AF9B" w14:textId="44384A1E" w:rsidR="00DE4C25" w:rsidRPr="00EF298B" w:rsidRDefault="00DE4C25" w:rsidP="00EF298B">
      <w:r w:rsidRPr="00EF298B">
        <w:rPr>
          <w:rFonts w:hint="eastAsia"/>
        </w:rPr>
        <w:t>品牌是商品的靈魂，可以傳達可靠的品質、形象和價格，讓消費者可以更容易的做出選擇，若是經由行銷和包裝後，甚至可以觸發消費者對品牌更強烈的情感和認同感，提升品牌的忠誠度</w:t>
      </w:r>
      <w:r w:rsidRPr="00EF298B">
        <w:rPr>
          <w:rFonts w:hint="eastAsia"/>
        </w:rPr>
        <w:t>(</w:t>
      </w:r>
      <w:r w:rsidRPr="00EF298B">
        <w:rPr>
          <w:rFonts w:hint="eastAsia"/>
        </w:rPr>
        <w:t>戴國良</w:t>
      </w:r>
      <w:r w:rsidRPr="00EF298B">
        <w:rPr>
          <w:rFonts w:hint="eastAsia"/>
        </w:rPr>
        <w:t>,</w:t>
      </w:r>
      <w:r w:rsidRPr="00EF298B">
        <w:t>2010</w:t>
      </w:r>
      <w:r w:rsidRPr="00EF298B">
        <w:rPr>
          <w:rFonts w:hint="eastAsia"/>
        </w:rPr>
        <w:t>)[</w:t>
      </w:r>
      <w:r w:rsidRPr="00EF298B">
        <w:fldChar w:fldCharType="begin"/>
      </w:r>
      <w:r w:rsidRPr="00EF298B">
        <w:instrText xml:space="preserve"> </w:instrText>
      </w:r>
      <w:r w:rsidRPr="00EF298B">
        <w:rPr>
          <w:rFonts w:hint="eastAsia"/>
        </w:rPr>
        <w:instrText>REF _Ref59153969 \r \h</w:instrText>
      </w:r>
      <w:r w:rsidRPr="00EF298B">
        <w:instrText xml:space="preserve"> </w:instrText>
      </w:r>
      <w:r w:rsidRPr="00EF298B">
        <w:instrText xml:space="preserve"> \* MERGEFORMAT </w:instrText>
      </w:r>
      <w:r w:rsidRPr="00EF298B">
        <w:fldChar w:fldCharType="separate"/>
      </w:r>
      <w:r w:rsidRPr="00EF298B">
        <w:t>25</w:t>
      </w:r>
      <w:r w:rsidRPr="00EF298B">
        <w:fldChar w:fldCharType="end"/>
      </w:r>
      <w:r w:rsidRPr="00EF298B">
        <w:rPr>
          <w:rFonts w:hint="eastAsia"/>
        </w:rPr>
        <w:t>]</w:t>
      </w:r>
      <w:r w:rsidRPr="00EF298B">
        <w:rPr>
          <w:rFonts w:hint="eastAsia"/>
        </w:rPr>
        <w:t>。</w:t>
      </w:r>
    </w:p>
    <w:p w14:paraId="01A27673" w14:textId="3E802B3A" w:rsidR="00DE4C25" w:rsidRPr="00EF298B" w:rsidRDefault="00DE4C25" w:rsidP="00EF298B">
      <w:r w:rsidRPr="00EF298B">
        <w:rPr>
          <w:rFonts w:hint="eastAsia"/>
        </w:rPr>
        <w:t>而</w:t>
      </w:r>
      <w:r w:rsidRPr="00EF298B">
        <w:rPr>
          <w:rFonts w:hint="eastAsia"/>
        </w:rPr>
        <w:t>P</w:t>
      </w:r>
      <w:r w:rsidRPr="00EF298B">
        <w:t>ettis(1997)</w:t>
      </w:r>
      <w:r w:rsidRPr="00EF298B">
        <w:rPr>
          <w:rFonts w:hint="eastAsia"/>
        </w:rPr>
        <w:t>[</w:t>
      </w:r>
      <w:r w:rsidRPr="00EF298B">
        <w:fldChar w:fldCharType="begin"/>
      </w:r>
      <w:r w:rsidRPr="00EF298B">
        <w:instrText xml:space="preserve"> </w:instrText>
      </w:r>
      <w:r w:rsidRPr="00EF298B">
        <w:rPr>
          <w:rFonts w:hint="eastAsia"/>
        </w:rPr>
        <w:instrText>REF _Ref59153980 \r \h</w:instrText>
      </w:r>
      <w:r w:rsidRPr="00EF298B">
        <w:instrText xml:space="preserve"> </w:instrText>
      </w:r>
      <w:r w:rsidRPr="00EF298B">
        <w:instrText xml:space="preserve"> \* MERGEFORMAT </w:instrText>
      </w:r>
      <w:r w:rsidRPr="00EF298B">
        <w:fldChar w:fldCharType="separate"/>
      </w:r>
      <w:r w:rsidRPr="00EF298B">
        <w:t>54</w:t>
      </w:r>
      <w:r w:rsidRPr="00EF298B">
        <w:fldChar w:fldCharType="end"/>
      </w:r>
      <w:r w:rsidRPr="00EF298B">
        <w:rPr>
          <w:rFonts w:hint="eastAsia"/>
        </w:rPr>
        <w:t>]</w:t>
      </w:r>
      <w:r w:rsidRPr="00EF298B">
        <w:rPr>
          <w:rFonts w:hint="eastAsia"/>
        </w:rPr>
        <w:t>也指出品牌的存在目的是在於能簡單與獨特的讓消費者能夠了解到企業和商品，做出市場上的差異。品牌可以提供消費者更高的可信賴度，以及企業與商品之間文化和情感的融合，創造出企業商品的象徵和對消費大眾的承諾。</w:t>
      </w:r>
    </w:p>
    <w:p w14:paraId="50A6C28A" w14:textId="5607311A" w:rsidR="00DE4C25" w:rsidRPr="00EF298B" w:rsidRDefault="00DE4C25" w:rsidP="00EF298B">
      <w:r w:rsidRPr="00EF298B">
        <w:rPr>
          <w:rFonts w:hint="eastAsia"/>
        </w:rPr>
        <w:t>經由上述各學者的文獻得出，品牌最主要的功能是幫助消費者能夠快速的辨識產品、傳達訊息和增加保障，並且當消費者的生活變得複雜、缺乏時間和經驗時，品牌還具有簡化決策過</w:t>
      </w:r>
      <w:r w:rsidRPr="00EF298B">
        <w:rPr>
          <w:rFonts w:hint="eastAsia"/>
        </w:rPr>
        <w:lastRenderedPageBreak/>
        <w:t>程及減少消費風險的功能性</w:t>
      </w:r>
      <w:r w:rsidRPr="00EF298B">
        <w:rPr>
          <w:rFonts w:hint="eastAsia"/>
        </w:rPr>
        <w:t>(Kotler</w:t>
      </w:r>
      <w:r w:rsidRPr="00EF298B">
        <w:rPr>
          <w:rFonts w:hint="eastAsia"/>
        </w:rPr>
        <w:t>與</w:t>
      </w:r>
      <w:r w:rsidRPr="00EF298B">
        <w:rPr>
          <w:rFonts w:hint="eastAsia"/>
        </w:rPr>
        <w:t>Keller</w:t>
      </w:r>
      <w:r w:rsidRPr="00EF298B">
        <w:t>,2006)[</w:t>
      </w:r>
      <w:r w:rsidRPr="00EF298B">
        <w:fldChar w:fldCharType="begin"/>
      </w:r>
      <w:r w:rsidRPr="00EF298B">
        <w:instrText xml:space="preserve"> REF _Ref59153992 \r \h </w:instrText>
      </w:r>
      <w:r w:rsidRPr="00EF298B">
        <w:instrText xml:space="preserve"> \* MERGEFORMAT </w:instrText>
      </w:r>
      <w:r w:rsidRPr="00EF298B">
        <w:fldChar w:fldCharType="separate"/>
      </w:r>
      <w:r w:rsidRPr="00EF298B">
        <w:t>45</w:t>
      </w:r>
      <w:r w:rsidRPr="00EF298B">
        <w:fldChar w:fldCharType="end"/>
      </w:r>
      <w:r w:rsidRPr="00EF298B">
        <w:t>]</w:t>
      </w:r>
      <w:r w:rsidRPr="00EF298B">
        <w:rPr>
          <w:rFonts w:hint="eastAsia"/>
        </w:rPr>
        <w:t>。</w:t>
      </w:r>
    </w:p>
    <w:p w14:paraId="2881FAC8" w14:textId="77777777" w:rsidR="00DE4C25" w:rsidRPr="00EF298B" w:rsidRDefault="00DE4C25" w:rsidP="00EF298B">
      <w:bookmarkStart w:id="38" w:name="_Toc59224603"/>
      <w:r w:rsidRPr="00EF298B">
        <w:rPr>
          <w:rFonts w:hint="eastAsia"/>
        </w:rPr>
        <w:t>形象的定義</w:t>
      </w:r>
      <w:bookmarkEnd w:id="38"/>
    </w:p>
    <w:p w14:paraId="1D7E9703" w14:textId="77777777" w:rsidR="00DE4C25" w:rsidRPr="00EF298B" w:rsidRDefault="00DE4C25" w:rsidP="00EF298B">
      <w:bookmarkStart w:id="39" w:name="_Toc68319055"/>
      <w:r w:rsidRPr="00EF298B">
        <w:t>表</w:t>
      </w:r>
      <w:r w:rsidRPr="00EF298B">
        <w:t xml:space="preserve"> </w:t>
      </w:r>
      <w:r w:rsidRPr="00EF298B">
        <w:fldChar w:fldCharType="begin"/>
      </w:r>
      <w:r w:rsidRPr="00EF298B">
        <w:instrText xml:space="preserve"> STYLEREF 1 \s </w:instrText>
      </w:r>
      <w:r w:rsidRPr="00EF298B">
        <w:fldChar w:fldCharType="separate"/>
      </w:r>
      <w:r w:rsidRPr="00EF298B">
        <w:t>2</w:t>
      </w:r>
      <w:r w:rsidRPr="00EF298B">
        <w:fldChar w:fldCharType="end"/>
      </w:r>
      <w:r w:rsidRPr="00EF298B">
        <w:noBreakHyphen/>
      </w:r>
      <w:r w:rsidRPr="00EF298B">
        <w:fldChar w:fldCharType="begin"/>
      </w:r>
      <w:r w:rsidRPr="00EF298B">
        <w:instrText xml:space="preserve"> SEQ </w:instrText>
      </w:r>
      <w:r w:rsidRPr="00EF298B">
        <w:instrText>表</w:instrText>
      </w:r>
      <w:r w:rsidRPr="00EF298B">
        <w:instrText xml:space="preserve"> \* ARABIC \s 1 </w:instrText>
      </w:r>
      <w:r w:rsidRPr="00EF298B">
        <w:fldChar w:fldCharType="separate"/>
      </w:r>
      <w:r w:rsidRPr="00EF298B">
        <w:t>1</w:t>
      </w:r>
      <w:r w:rsidRPr="00EF298B">
        <w:fldChar w:fldCharType="end"/>
      </w:r>
      <w:r w:rsidRPr="00EF298B">
        <w:rPr>
          <w:rFonts w:hint="eastAsia"/>
        </w:rPr>
        <w:t xml:space="preserve">. </w:t>
      </w:r>
      <w:r w:rsidRPr="00EF298B">
        <w:t>各學者對形象的定義彙整</w:t>
      </w:r>
      <w:bookmarkEnd w:id="39"/>
    </w:p>
    <w:tbl>
      <w:tblPr>
        <w:tblW w:w="0" w:type="auto"/>
        <w:tblInd w:w="-171" w:type="dxa"/>
        <w:tblBorders>
          <w:top w:val="single" w:sz="8" w:space="0" w:color="auto"/>
          <w:bottom w:val="single" w:sz="8" w:space="0" w:color="auto"/>
        </w:tblBorders>
        <w:tblCellMar>
          <w:top w:w="57" w:type="dxa"/>
          <w:left w:w="57" w:type="dxa"/>
          <w:bottom w:w="57" w:type="dxa"/>
          <w:right w:w="57" w:type="dxa"/>
        </w:tblCellMar>
        <w:tblLook w:val="04A0" w:firstRow="1" w:lastRow="0" w:firstColumn="1" w:lastColumn="0" w:noHBand="0" w:noVBand="1"/>
      </w:tblPr>
      <w:tblGrid>
        <w:gridCol w:w="1846"/>
        <w:gridCol w:w="7963"/>
      </w:tblGrid>
      <w:tr w:rsidR="00DE4C25" w:rsidRPr="00EF298B" w14:paraId="112E4596" w14:textId="77777777" w:rsidTr="002876D5">
        <w:tc>
          <w:tcPr>
            <w:tcW w:w="0" w:type="auto"/>
            <w:tcBorders>
              <w:top w:val="single" w:sz="8" w:space="0" w:color="auto"/>
              <w:bottom w:val="single" w:sz="4" w:space="0" w:color="auto"/>
            </w:tcBorders>
            <w:shd w:val="clear" w:color="auto" w:fill="auto"/>
            <w:vAlign w:val="center"/>
          </w:tcPr>
          <w:p w14:paraId="1C740517" w14:textId="77777777" w:rsidR="00DE4C25" w:rsidRPr="00EF298B" w:rsidRDefault="00DE4C25" w:rsidP="00EF298B">
            <w:r w:rsidRPr="00EF298B">
              <w:rPr>
                <w:rFonts w:hint="eastAsia"/>
              </w:rPr>
              <w:t>出處／時間</w:t>
            </w:r>
          </w:p>
        </w:tc>
        <w:tc>
          <w:tcPr>
            <w:tcW w:w="0" w:type="auto"/>
            <w:tcBorders>
              <w:top w:val="single" w:sz="8" w:space="0" w:color="auto"/>
              <w:bottom w:val="single" w:sz="4" w:space="0" w:color="auto"/>
            </w:tcBorders>
            <w:shd w:val="clear" w:color="auto" w:fill="auto"/>
            <w:vAlign w:val="center"/>
          </w:tcPr>
          <w:p w14:paraId="29F40345" w14:textId="77777777" w:rsidR="00DE4C25" w:rsidRPr="00EF298B" w:rsidRDefault="00DE4C25" w:rsidP="00EF298B">
            <w:r w:rsidRPr="00EF298B">
              <w:rPr>
                <w:rFonts w:hint="eastAsia"/>
              </w:rPr>
              <w:t>內容</w:t>
            </w:r>
          </w:p>
        </w:tc>
      </w:tr>
      <w:tr w:rsidR="00DE4C25" w:rsidRPr="00EF298B" w14:paraId="123C2CD9" w14:textId="77777777" w:rsidTr="002876D5">
        <w:tc>
          <w:tcPr>
            <w:tcW w:w="0" w:type="auto"/>
            <w:shd w:val="clear" w:color="auto" w:fill="auto"/>
            <w:vAlign w:val="center"/>
          </w:tcPr>
          <w:p w14:paraId="373044F7" w14:textId="6CF394E6" w:rsidR="00DE4C25" w:rsidRPr="00EF298B" w:rsidRDefault="00DE4C25" w:rsidP="00EF298B">
            <w:r w:rsidRPr="00EF298B">
              <w:rPr>
                <w:rFonts w:hint="eastAsia"/>
              </w:rPr>
              <w:t>Dichter(19</w:t>
            </w:r>
            <w:r w:rsidRPr="00EF298B">
              <w:t>8</w:t>
            </w:r>
            <w:r w:rsidRPr="00EF298B">
              <w:rPr>
                <w:rFonts w:hint="eastAsia"/>
              </w:rPr>
              <w:t>5)[</w:t>
            </w:r>
            <w:r w:rsidRPr="00EF298B">
              <w:fldChar w:fldCharType="begin"/>
            </w:r>
            <w:r w:rsidRPr="00EF298B">
              <w:instrText xml:space="preserve"> </w:instrText>
            </w:r>
            <w:r w:rsidRPr="00EF298B">
              <w:rPr>
                <w:rFonts w:hint="eastAsia"/>
              </w:rPr>
              <w:instrText>REF _Ref59154044 \r \h</w:instrText>
            </w:r>
            <w:r w:rsidRPr="00EF298B">
              <w:instrText xml:space="preserve"> </w:instrText>
            </w:r>
            <w:r w:rsidRPr="00EF298B">
              <w:instrText xml:space="preserve"> \* MERGEFORMAT </w:instrText>
            </w:r>
            <w:r w:rsidRPr="00EF298B">
              <w:fldChar w:fldCharType="separate"/>
            </w:r>
            <w:r w:rsidRPr="00EF298B">
              <w:t>34</w:t>
            </w:r>
            <w:r w:rsidRPr="00EF298B">
              <w:fldChar w:fldCharType="end"/>
            </w:r>
            <w:r w:rsidRPr="00EF298B">
              <w:rPr>
                <w:rFonts w:hint="eastAsia"/>
              </w:rPr>
              <w:t>]</w:t>
            </w:r>
          </w:p>
        </w:tc>
        <w:tc>
          <w:tcPr>
            <w:tcW w:w="0" w:type="auto"/>
            <w:shd w:val="clear" w:color="auto" w:fill="auto"/>
            <w:vAlign w:val="center"/>
          </w:tcPr>
          <w:p w14:paraId="51D2776B" w14:textId="77777777" w:rsidR="00DE4C25" w:rsidRPr="00EF298B" w:rsidRDefault="00DE4C25" w:rsidP="00EF298B">
            <w:r w:rsidRPr="00EF298B">
              <w:rPr>
                <w:rFonts w:hint="eastAsia"/>
              </w:rPr>
              <w:t>認為形象是一個實體在個體心中的總體或全面性的感覺所產生的印象，非靠客觀的資訊或觀點所能獲得的。</w:t>
            </w:r>
          </w:p>
        </w:tc>
      </w:tr>
      <w:tr w:rsidR="00DE4C25" w:rsidRPr="00EF298B" w14:paraId="47C9491D" w14:textId="77777777" w:rsidTr="002876D5">
        <w:tc>
          <w:tcPr>
            <w:tcW w:w="0" w:type="auto"/>
            <w:shd w:val="clear" w:color="auto" w:fill="auto"/>
            <w:vAlign w:val="center"/>
          </w:tcPr>
          <w:p w14:paraId="299146AB" w14:textId="57A42F51" w:rsidR="00DE4C25" w:rsidRPr="00EF298B" w:rsidRDefault="00DE4C25" w:rsidP="00EF298B">
            <w:r w:rsidRPr="00EF298B">
              <w:rPr>
                <w:rFonts w:hint="eastAsia"/>
              </w:rPr>
              <w:t>Kotler(1991)[</w:t>
            </w:r>
            <w:r w:rsidRPr="00EF298B">
              <w:fldChar w:fldCharType="begin"/>
            </w:r>
            <w:r w:rsidRPr="00EF298B">
              <w:instrText xml:space="preserve"> </w:instrText>
            </w:r>
            <w:r w:rsidRPr="00EF298B">
              <w:rPr>
                <w:rFonts w:hint="eastAsia"/>
              </w:rPr>
              <w:instrText>REF _Ref59154059 \r \h</w:instrText>
            </w:r>
            <w:r w:rsidRPr="00EF298B">
              <w:instrText xml:space="preserve"> </w:instrText>
            </w:r>
            <w:r w:rsidRPr="00EF298B">
              <w:instrText xml:space="preserve"> \* MERGEFORMAT </w:instrText>
            </w:r>
            <w:r w:rsidRPr="00EF298B">
              <w:fldChar w:fldCharType="separate"/>
            </w:r>
            <w:r w:rsidRPr="00EF298B">
              <w:t>43</w:t>
            </w:r>
            <w:r w:rsidRPr="00EF298B">
              <w:fldChar w:fldCharType="end"/>
            </w:r>
            <w:r w:rsidRPr="00EF298B">
              <w:rPr>
                <w:rFonts w:hint="eastAsia"/>
              </w:rPr>
              <w:t>]</w:t>
            </w:r>
          </w:p>
        </w:tc>
        <w:tc>
          <w:tcPr>
            <w:tcW w:w="0" w:type="auto"/>
            <w:shd w:val="clear" w:color="auto" w:fill="auto"/>
            <w:vAlign w:val="center"/>
          </w:tcPr>
          <w:p w14:paraId="4550CCB0" w14:textId="77777777" w:rsidR="00DE4C25" w:rsidRPr="00EF298B" w:rsidRDefault="00DE4C25" w:rsidP="00EF298B">
            <w:r w:rsidRPr="00EF298B">
              <w:rPr>
                <w:rFonts w:hint="eastAsia"/>
              </w:rPr>
              <w:t>則定義形象是一個人對某一事物，所持有的一組信念、想法、印象。</w:t>
            </w:r>
          </w:p>
        </w:tc>
      </w:tr>
    </w:tbl>
    <w:p w14:paraId="1006BAD3" w14:textId="0AA0AA91" w:rsidR="00DE4C25" w:rsidRPr="00EF298B" w:rsidRDefault="00DE4C25" w:rsidP="00EF298B">
      <w:bookmarkStart w:id="40" w:name="_Toc59224604"/>
      <w:r w:rsidRPr="00EF298B">
        <w:rPr>
          <w:rFonts w:hint="eastAsia"/>
        </w:rPr>
        <w:t>品牌形象的探討</w:t>
      </w:r>
      <w:bookmarkEnd w:id="40"/>
    </w:p>
    <w:p w14:paraId="6D39E998" w14:textId="43FDE837" w:rsidR="00DE4C25" w:rsidRPr="00EF298B" w:rsidRDefault="00DE4C25" w:rsidP="00EF298B">
      <w:r w:rsidRPr="00EF298B">
        <w:rPr>
          <w:rFonts w:hint="eastAsia"/>
        </w:rPr>
        <w:t xml:space="preserve"> </w:t>
      </w:r>
      <w:proofErr w:type="spellStart"/>
      <w:r w:rsidRPr="00EF298B">
        <w:rPr>
          <w:rFonts w:hint="eastAsia"/>
        </w:rPr>
        <w:t>Park,Jaworski</w:t>
      </w:r>
      <w:proofErr w:type="spellEnd"/>
      <w:r w:rsidRPr="00EF298B">
        <w:rPr>
          <w:rFonts w:hint="eastAsia"/>
        </w:rPr>
        <w:t xml:space="preserve"> and </w:t>
      </w:r>
      <w:proofErr w:type="spellStart"/>
      <w:r w:rsidRPr="00EF298B">
        <w:rPr>
          <w:rFonts w:hint="eastAsia"/>
        </w:rPr>
        <w:t>MacInnis</w:t>
      </w:r>
      <w:proofErr w:type="spellEnd"/>
      <w:r w:rsidRPr="00EF298B">
        <w:rPr>
          <w:rFonts w:hint="eastAsia"/>
        </w:rPr>
        <w:t>(19</w:t>
      </w:r>
      <w:r w:rsidRPr="00EF298B">
        <w:t>8</w:t>
      </w:r>
      <w:r w:rsidRPr="00EF298B">
        <w:rPr>
          <w:rFonts w:hint="eastAsia"/>
        </w:rPr>
        <w:t>6)[</w:t>
      </w:r>
      <w:r w:rsidRPr="00EF298B">
        <w:fldChar w:fldCharType="begin"/>
      </w:r>
      <w:r w:rsidRPr="00EF298B">
        <w:instrText xml:space="preserve"> </w:instrText>
      </w:r>
      <w:r w:rsidRPr="00EF298B">
        <w:rPr>
          <w:rFonts w:hint="eastAsia"/>
        </w:rPr>
        <w:instrText>REF _Ref59153106 \r \h</w:instrText>
      </w:r>
      <w:r w:rsidRPr="00EF298B">
        <w:instrText xml:space="preserve"> </w:instrText>
      </w:r>
      <w:r w:rsidRPr="00EF298B">
        <w:instrText xml:space="preserve"> \* MERGEFORMAT </w:instrText>
      </w:r>
      <w:r w:rsidRPr="00EF298B">
        <w:fldChar w:fldCharType="separate"/>
      </w:r>
      <w:r w:rsidRPr="00EF298B">
        <w:t>53</w:t>
      </w:r>
      <w:r w:rsidRPr="00EF298B">
        <w:fldChar w:fldCharType="end"/>
      </w:r>
      <w:r w:rsidRPr="00EF298B">
        <w:rPr>
          <w:rFonts w:hint="eastAsia"/>
        </w:rPr>
        <w:t>]</w:t>
      </w:r>
      <w:r w:rsidRPr="00EF298B">
        <w:rPr>
          <w:rFonts w:hint="eastAsia"/>
        </w:rPr>
        <w:t>認為品牌形象除了是根據由企業所舉辦的活動所產生的知覺影響外，消費者也可以透過和品牌相關聯的活動方式去進一步了解；</w:t>
      </w:r>
      <w:r w:rsidRPr="00EF298B">
        <w:rPr>
          <w:rFonts w:hint="eastAsia"/>
        </w:rPr>
        <w:t>Park</w:t>
      </w:r>
      <w:r w:rsidRPr="00EF298B">
        <w:rPr>
          <w:rFonts w:hint="eastAsia"/>
        </w:rPr>
        <w:t>認為品牌形象是透過行銷所創造出來的知覺，所以任何的產品品牌都可以適用於以下三種理論分別為功能性、象徵性和經驗性形象。彭建彰與呂旺坤</w:t>
      </w:r>
      <w:r w:rsidRPr="00EF298B">
        <w:rPr>
          <w:rFonts w:hint="eastAsia"/>
        </w:rPr>
        <w:t>(2005)</w:t>
      </w:r>
      <w:r w:rsidRPr="00EF298B">
        <w:t>[</w:t>
      </w:r>
      <w:r w:rsidRPr="00EF298B">
        <w:fldChar w:fldCharType="begin"/>
      </w:r>
      <w:r w:rsidRPr="00EF298B">
        <w:instrText xml:space="preserve"> REF _Ref59154081 \r \h </w:instrText>
      </w:r>
      <w:r w:rsidRPr="00EF298B">
        <w:instrText xml:space="preserve"> \* MERGEFORMAT </w:instrText>
      </w:r>
      <w:r w:rsidRPr="00EF298B">
        <w:fldChar w:fldCharType="separate"/>
      </w:r>
      <w:r w:rsidRPr="00EF298B">
        <w:t>24</w:t>
      </w:r>
      <w:r w:rsidRPr="00EF298B">
        <w:fldChar w:fldCharType="end"/>
      </w:r>
      <w:r w:rsidRPr="00EF298B">
        <w:t>]</w:t>
      </w:r>
      <w:r w:rsidRPr="00EF298B">
        <w:rPr>
          <w:rFonts w:hint="eastAsia"/>
        </w:rPr>
        <w:t>也認為品牌形象是銷售手法所創造的，其中不乏包含了風格、成就、品味、地位等因素所形成的商品或服務品質。</w:t>
      </w:r>
    </w:p>
    <w:p w14:paraId="61C36E38" w14:textId="7EC25E9E" w:rsidR="00DE4C25" w:rsidRPr="00EF298B" w:rsidRDefault="00DE4C25" w:rsidP="00EF298B">
      <w:proofErr w:type="spellStart"/>
      <w:r w:rsidRPr="00EF298B">
        <w:rPr>
          <w:rFonts w:hint="eastAsia"/>
        </w:rPr>
        <w:t>Kirmani</w:t>
      </w:r>
      <w:proofErr w:type="spellEnd"/>
      <w:r w:rsidRPr="00EF298B">
        <w:rPr>
          <w:rFonts w:hint="eastAsia"/>
        </w:rPr>
        <w:t xml:space="preserve"> and </w:t>
      </w:r>
      <w:proofErr w:type="spellStart"/>
      <w:r w:rsidRPr="00EF298B">
        <w:rPr>
          <w:rFonts w:hint="eastAsia"/>
        </w:rPr>
        <w:t>Zeithmal</w:t>
      </w:r>
      <w:proofErr w:type="spellEnd"/>
      <w:r w:rsidRPr="00EF298B">
        <w:rPr>
          <w:rFonts w:hint="eastAsia"/>
        </w:rPr>
        <w:t>(1993)[</w:t>
      </w:r>
      <w:r w:rsidRPr="00EF298B">
        <w:fldChar w:fldCharType="begin"/>
      </w:r>
      <w:r w:rsidRPr="00EF298B">
        <w:instrText xml:space="preserve"> </w:instrText>
      </w:r>
      <w:r w:rsidRPr="00EF298B">
        <w:rPr>
          <w:rFonts w:hint="eastAsia"/>
        </w:rPr>
        <w:instrText>REF _Ref59154098 \r \h</w:instrText>
      </w:r>
      <w:r w:rsidRPr="00EF298B">
        <w:instrText xml:space="preserve"> </w:instrText>
      </w:r>
      <w:r w:rsidRPr="00EF298B">
        <w:instrText xml:space="preserve"> \* MERGEFORMAT </w:instrText>
      </w:r>
      <w:r w:rsidRPr="00EF298B">
        <w:fldChar w:fldCharType="separate"/>
      </w:r>
      <w:r w:rsidRPr="00EF298B">
        <w:t>47</w:t>
      </w:r>
      <w:r w:rsidRPr="00EF298B">
        <w:fldChar w:fldCharType="end"/>
      </w:r>
      <w:r w:rsidRPr="00EF298B">
        <w:rPr>
          <w:rFonts w:hint="eastAsia"/>
        </w:rPr>
        <w:t>]</w:t>
      </w:r>
      <w:r w:rsidRPr="00EF298B">
        <w:rPr>
          <w:rFonts w:hint="eastAsia"/>
        </w:rPr>
        <w:t>認為品牌形象是用來表達，消費者對於產品實質上內存和外加屬性的詮釋</w:t>
      </w:r>
      <w:r w:rsidRPr="00EF298B">
        <w:rPr>
          <w:rFonts w:hint="eastAsia"/>
        </w:rPr>
        <w:t>(</w:t>
      </w:r>
      <w:r w:rsidRPr="00EF298B">
        <w:rPr>
          <w:rFonts w:hint="eastAsia"/>
        </w:rPr>
        <w:t>認知、感覺</w:t>
      </w:r>
      <w:r w:rsidRPr="00EF298B">
        <w:rPr>
          <w:rFonts w:hint="eastAsia"/>
        </w:rPr>
        <w:t>)</w:t>
      </w:r>
      <w:r w:rsidRPr="00EF298B">
        <w:rPr>
          <w:rFonts w:hint="eastAsia"/>
        </w:rPr>
        <w:t>；並指出形成品牌形象需要的知覺品質、品牌態度、知覺價值、品牌聯想、廣告態度五項要素。</w:t>
      </w:r>
    </w:p>
    <w:p w14:paraId="216839E1" w14:textId="01B4CF09" w:rsidR="00DE4C25" w:rsidRPr="00EF298B" w:rsidRDefault="00DE4C25" w:rsidP="00EF298B">
      <w:r w:rsidRPr="00EF298B">
        <w:rPr>
          <w:rFonts w:hint="eastAsia"/>
        </w:rPr>
        <w:t>品牌形象是記憶中消費者對品牌商品的認知意象，能夠將商品和情感作融合，所以提出品牌形象是商品屬性、個人表現的結合以及顧客使用過後的經驗</w:t>
      </w:r>
      <w:r w:rsidRPr="00EF298B">
        <w:rPr>
          <w:rFonts w:hint="eastAsia"/>
        </w:rPr>
        <w:t>(</w:t>
      </w:r>
      <w:proofErr w:type="spellStart"/>
      <w:r w:rsidRPr="00EF298B">
        <w:rPr>
          <w:rFonts w:hint="eastAsia"/>
        </w:rPr>
        <w:t>Reyonld</w:t>
      </w:r>
      <w:proofErr w:type="spellEnd"/>
      <w:r w:rsidRPr="00EF298B">
        <w:t xml:space="preserve"> and </w:t>
      </w:r>
      <w:r w:rsidRPr="00EF298B">
        <w:rPr>
          <w:rFonts w:hint="eastAsia"/>
        </w:rPr>
        <w:t>Gutmann,1984)</w:t>
      </w:r>
      <w:r w:rsidRPr="00EF298B">
        <w:t>[</w:t>
      </w:r>
      <w:r w:rsidRPr="00EF298B">
        <w:fldChar w:fldCharType="begin"/>
      </w:r>
      <w:r w:rsidRPr="00EF298B">
        <w:instrText xml:space="preserve"> REF _Ref59154123 \r \h </w:instrText>
      </w:r>
      <w:r w:rsidRPr="00EF298B">
        <w:instrText xml:space="preserve"> \* MERGEFORMAT </w:instrText>
      </w:r>
      <w:r w:rsidRPr="00EF298B">
        <w:fldChar w:fldCharType="separate"/>
      </w:r>
      <w:r w:rsidRPr="00EF298B">
        <w:t>55</w:t>
      </w:r>
      <w:r w:rsidRPr="00EF298B">
        <w:fldChar w:fldCharType="end"/>
      </w:r>
      <w:r w:rsidRPr="00EF298B">
        <w:t>]</w:t>
      </w:r>
      <w:r w:rsidRPr="00EF298B">
        <w:rPr>
          <w:rFonts w:hint="eastAsia"/>
        </w:rPr>
        <w:t>。</w:t>
      </w:r>
    </w:p>
    <w:p w14:paraId="368136EB" w14:textId="77777777" w:rsidR="00DE4C25" w:rsidRPr="00EF298B" w:rsidRDefault="00DE4C25" w:rsidP="00EF298B">
      <w:bookmarkStart w:id="41" w:name="_Toc59224605"/>
      <w:r w:rsidRPr="00EF298B">
        <w:rPr>
          <w:rFonts w:hint="eastAsia"/>
        </w:rPr>
        <w:t>品牌形象之特性與構面</w:t>
      </w:r>
      <w:bookmarkEnd w:id="41"/>
    </w:p>
    <w:p w14:paraId="1624A878" w14:textId="107734A9" w:rsidR="00DE4C25" w:rsidRPr="00EF298B" w:rsidRDefault="00DE4C25" w:rsidP="00EF298B">
      <w:r w:rsidRPr="00EF298B">
        <w:rPr>
          <w:rFonts w:hint="eastAsia"/>
        </w:rPr>
        <w:t>不同學者對於品牌形象之特性與構面有很多不同，本研究針對三位學者的研究理論。</w:t>
      </w:r>
      <w:proofErr w:type="spellStart"/>
      <w:r w:rsidRPr="00EF298B">
        <w:t>Park,Jaworski</w:t>
      </w:r>
      <w:proofErr w:type="spellEnd"/>
      <w:r w:rsidRPr="00EF298B">
        <w:t xml:space="preserve"> and </w:t>
      </w:r>
      <w:proofErr w:type="spellStart"/>
      <w:r w:rsidRPr="00EF298B">
        <w:t>MacInnis</w:t>
      </w:r>
      <w:proofErr w:type="spellEnd"/>
      <w:r w:rsidRPr="00EF298B">
        <w:t>(1986)</w:t>
      </w:r>
      <w:r w:rsidRPr="00EF298B">
        <w:rPr>
          <w:rFonts w:hint="eastAsia"/>
        </w:rPr>
        <w:t>[</w:t>
      </w:r>
      <w:r w:rsidRPr="00EF298B">
        <w:fldChar w:fldCharType="begin"/>
      </w:r>
      <w:r w:rsidRPr="00EF298B">
        <w:instrText xml:space="preserve"> </w:instrText>
      </w:r>
      <w:r w:rsidRPr="00EF298B">
        <w:rPr>
          <w:rFonts w:hint="eastAsia"/>
        </w:rPr>
        <w:instrText>REF _Ref59153106 \r \h</w:instrText>
      </w:r>
      <w:r w:rsidRPr="00EF298B">
        <w:instrText xml:space="preserve"> </w:instrText>
      </w:r>
      <w:r w:rsidRPr="00EF298B">
        <w:instrText xml:space="preserve"> \* MERGEFORMAT </w:instrText>
      </w:r>
      <w:r w:rsidRPr="00EF298B">
        <w:fldChar w:fldCharType="separate"/>
      </w:r>
      <w:r w:rsidRPr="00EF298B">
        <w:t>53</w:t>
      </w:r>
      <w:r w:rsidRPr="00EF298B">
        <w:fldChar w:fldCharType="end"/>
      </w:r>
      <w:r w:rsidRPr="00EF298B">
        <w:rPr>
          <w:rFonts w:hint="eastAsia"/>
        </w:rPr>
        <w:t>]</w:t>
      </w:r>
      <w:r w:rsidRPr="00EF298B">
        <w:rPr>
          <w:rFonts w:hint="eastAsia"/>
        </w:rPr>
        <w:t>依據不同的消費者利益為基礎，發展出不同的品牌概念形象</w:t>
      </w:r>
      <w:r w:rsidRPr="00EF298B">
        <w:rPr>
          <w:rFonts w:hint="eastAsia"/>
        </w:rPr>
        <w:t>(</w:t>
      </w:r>
      <w:r w:rsidRPr="00EF298B">
        <w:t>brand concept-</w:t>
      </w:r>
      <w:r w:rsidRPr="00EF298B">
        <w:rPr>
          <w:rFonts w:hint="eastAsia"/>
        </w:rPr>
        <w:t xml:space="preserve"> </w:t>
      </w:r>
      <w:proofErr w:type="spellStart"/>
      <w:r w:rsidRPr="00EF298B">
        <w:t>image,BCM</w:t>
      </w:r>
      <w:proofErr w:type="spellEnd"/>
      <w:r w:rsidRPr="00EF298B">
        <w:t>)</w:t>
      </w:r>
      <w:r w:rsidRPr="00EF298B">
        <w:rPr>
          <w:rFonts w:hint="eastAsia"/>
        </w:rPr>
        <w:t>分為以下三類</w:t>
      </w:r>
      <w:r w:rsidRPr="00EF298B">
        <w:rPr>
          <w:rFonts w:hint="eastAsia"/>
        </w:rPr>
        <w:t>:</w:t>
      </w:r>
    </w:p>
    <w:p w14:paraId="175FC7EE" w14:textId="77777777" w:rsidR="00DE4C25" w:rsidRPr="00EF298B" w:rsidRDefault="00DE4C25" w:rsidP="00EF298B">
      <w:r w:rsidRPr="00EF298B">
        <w:rPr>
          <w:rFonts w:hint="eastAsia"/>
        </w:rPr>
        <w:t>功能性</w:t>
      </w:r>
      <w:r w:rsidRPr="00EF298B">
        <w:rPr>
          <w:rFonts w:hint="eastAsia"/>
        </w:rPr>
        <w:t>(functional):</w:t>
      </w:r>
      <w:r w:rsidRPr="00EF298B">
        <w:rPr>
          <w:rFonts w:hint="eastAsia"/>
        </w:rPr>
        <w:t>強調協助消費者解決消費產生的相關問題</w:t>
      </w:r>
      <w:r w:rsidRPr="00EF298B">
        <w:rPr>
          <w:rFonts w:hint="eastAsia"/>
        </w:rPr>
        <w:t>(</w:t>
      </w:r>
      <w:r w:rsidRPr="00EF298B">
        <w:rPr>
          <w:rFonts w:hint="eastAsia"/>
        </w:rPr>
        <w:t>如解決現有問題、預防淺在問題、消費衝突矛盾、改變挫敗的現狀</w:t>
      </w:r>
      <w:r w:rsidRPr="00EF298B">
        <w:rPr>
          <w:rFonts w:hint="eastAsia"/>
        </w:rPr>
        <w:t>)</w:t>
      </w:r>
      <w:r w:rsidRPr="00EF298B">
        <w:rPr>
          <w:rFonts w:hint="eastAsia"/>
        </w:rPr>
        <w:t>，此類產品通常設計用來解決消費者外部衍生的消費需求。</w:t>
      </w:r>
    </w:p>
    <w:p w14:paraId="5085C21D" w14:textId="77777777" w:rsidR="00DE4C25" w:rsidRPr="00EF298B" w:rsidRDefault="00DE4C25" w:rsidP="00EF298B">
      <w:r w:rsidRPr="00EF298B">
        <w:rPr>
          <w:rFonts w:hint="eastAsia"/>
        </w:rPr>
        <w:t>象徵性</w:t>
      </w:r>
      <w:r w:rsidRPr="00EF298B">
        <w:rPr>
          <w:rFonts w:hint="eastAsia"/>
        </w:rPr>
        <w:t>(symbolic)</w:t>
      </w:r>
      <w:r w:rsidRPr="00EF298B">
        <w:t>:</w:t>
      </w:r>
      <w:r w:rsidRPr="00EF298B">
        <w:rPr>
          <w:rFonts w:hint="eastAsia"/>
        </w:rPr>
        <w:t>強調滿足消費者內在需求的產品品牌，如自我價值的提升、角色定位、群體的融入、自我認同等，此類產品通常設計用來連結個人與特定群體、角色或自我形象。</w:t>
      </w:r>
    </w:p>
    <w:p w14:paraId="3674A568" w14:textId="77777777" w:rsidR="00DE4C25" w:rsidRPr="00EF298B" w:rsidRDefault="00DE4C25" w:rsidP="00EF298B">
      <w:r w:rsidRPr="00EF298B">
        <w:rPr>
          <w:rFonts w:hint="eastAsia"/>
        </w:rPr>
        <w:t>經驗性</w:t>
      </w:r>
      <w:r w:rsidRPr="00EF298B">
        <w:rPr>
          <w:rFonts w:hint="eastAsia"/>
        </w:rPr>
        <w:t>(experiential):</w:t>
      </w:r>
      <w:r w:rsidRPr="00EF298B">
        <w:rPr>
          <w:rFonts w:hint="eastAsia"/>
        </w:rPr>
        <w:t>強調滿足消費者渴望產品提供知覺上的樂趣、多樣化及認知上刺激的需求，此類產品通常設計用來滿足消費者多樣化及認知上刺激的需求。</w:t>
      </w:r>
      <w:r w:rsidRPr="00EF298B">
        <w:br w:type="page"/>
      </w:r>
    </w:p>
    <w:p w14:paraId="33FA5C93" w14:textId="482BE733" w:rsidR="00DE4C25" w:rsidRPr="00EF298B" w:rsidRDefault="00DE4C25" w:rsidP="00EF298B">
      <w:r w:rsidRPr="00EF298B">
        <w:rPr>
          <w:rFonts w:hint="eastAsia"/>
        </w:rPr>
        <w:lastRenderedPageBreak/>
        <w:t>Biel</w:t>
      </w:r>
      <w:r w:rsidRPr="00EF298B">
        <w:t>(1992</w:t>
      </w:r>
      <w:r w:rsidRPr="00EF298B">
        <w:rPr>
          <w:rFonts w:hint="eastAsia"/>
        </w:rPr>
        <w:t>)[</w:t>
      </w:r>
      <w:r w:rsidRPr="00EF298B">
        <w:fldChar w:fldCharType="begin"/>
      </w:r>
      <w:r w:rsidRPr="00EF298B">
        <w:instrText xml:space="preserve"> </w:instrText>
      </w:r>
      <w:r w:rsidRPr="00EF298B">
        <w:rPr>
          <w:rFonts w:hint="eastAsia"/>
        </w:rPr>
        <w:instrText>REF _Ref59154151 \r \h</w:instrText>
      </w:r>
      <w:r w:rsidRPr="00EF298B">
        <w:instrText xml:space="preserve"> </w:instrText>
      </w:r>
      <w:r w:rsidRPr="00EF298B">
        <w:instrText xml:space="preserve"> \* MERGEFORMAT </w:instrText>
      </w:r>
      <w:r w:rsidRPr="00EF298B">
        <w:fldChar w:fldCharType="separate"/>
      </w:r>
      <w:r w:rsidRPr="00EF298B">
        <w:t>28</w:t>
      </w:r>
      <w:r w:rsidRPr="00EF298B">
        <w:fldChar w:fldCharType="end"/>
      </w:r>
      <w:r w:rsidRPr="00EF298B">
        <w:rPr>
          <w:rFonts w:hint="eastAsia"/>
        </w:rPr>
        <w:t>]</w:t>
      </w:r>
      <w:r w:rsidRPr="00EF298B">
        <w:rPr>
          <w:rFonts w:hint="eastAsia"/>
        </w:rPr>
        <w:t>認為品牌形象是由三種附屬形象構成，包括產品本身的形象</w:t>
      </w:r>
      <w:r w:rsidRPr="00EF298B">
        <w:rPr>
          <w:rFonts w:hint="eastAsia"/>
        </w:rPr>
        <w:t>(</w:t>
      </w:r>
      <w:r w:rsidRPr="00EF298B">
        <w:t>Image of Product)</w:t>
      </w:r>
      <w:r w:rsidRPr="00EF298B">
        <w:rPr>
          <w:rFonts w:hint="eastAsia"/>
        </w:rPr>
        <w:t>、使用者形象</w:t>
      </w:r>
      <w:r w:rsidRPr="00EF298B">
        <w:rPr>
          <w:rFonts w:hint="eastAsia"/>
        </w:rPr>
        <w:t>(Image of User)</w:t>
      </w:r>
      <w:r w:rsidRPr="00EF298B">
        <w:rPr>
          <w:rFonts w:hint="eastAsia"/>
        </w:rPr>
        <w:t>、企業所賦予的形象意義或企業形象</w:t>
      </w:r>
      <w:r w:rsidRPr="00EF298B">
        <w:rPr>
          <w:rFonts w:hint="eastAsia"/>
        </w:rPr>
        <w:t>(Image of Mark)</w:t>
      </w:r>
      <w:r w:rsidRPr="00EF298B">
        <w:rPr>
          <w:rFonts w:hint="eastAsia"/>
        </w:rPr>
        <w:t>以影響消費者對產品的認知、瞭解並符合期望。</w:t>
      </w:r>
    </w:p>
    <w:p w14:paraId="26BE4C6B" w14:textId="77777777" w:rsidR="00DE4C25" w:rsidRPr="00EF298B" w:rsidRDefault="00DE4C25" w:rsidP="00EF298B">
      <w:r w:rsidRPr="00EF298B">
        <w:rPr>
          <w:rFonts w:hint="eastAsia"/>
        </w:rPr>
        <w:t>產品形象</w:t>
      </w:r>
      <w:r w:rsidRPr="00EF298B">
        <w:rPr>
          <w:rFonts w:hint="eastAsia"/>
        </w:rPr>
        <w:t>(</w:t>
      </w:r>
      <w:r w:rsidRPr="00EF298B">
        <w:t>Image of Product)</w:t>
      </w:r>
      <w:r w:rsidRPr="00EF298B">
        <w:rPr>
          <w:rFonts w:hint="eastAsia"/>
        </w:rPr>
        <w:t>:</w:t>
      </w:r>
      <w:r w:rsidRPr="00EF298B">
        <w:rPr>
          <w:rFonts w:hint="eastAsia"/>
        </w:rPr>
        <w:t>下分為功能屬性</w:t>
      </w:r>
      <w:r w:rsidRPr="00EF298B">
        <w:rPr>
          <w:rFonts w:hint="eastAsia"/>
        </w:rPr>
        <w:t>(</w:t>
      </w:r>
      <w:r w:rsidRPr="00EF298B">
        <w:rPr>
          <w:rFonts w:hint="eastAsia"/>
        </w:rPr>
        <w:t>服務、技術</w:t>
      </w:r>
      <w:r w:rsidRPr="00EF298B">
        <w:rPr>
          <w:rFonts w:hint="eastAsia"/>
        </w:rPr>
        <w:t>)</w:t>
      </w:r>
      <w:r w:rsidRPr="00EF298B">
        <w:rPr>
          <w:rFonts w:hint="eastAsia"/>
        </w:rPr>
        <w:t>，與柔性屬性</w:t>
      </w:r>
      <w:r w:rsidRPr="00EF298B">
        <w:rPr>
          <w:rFonts w:hint="eastAsia"/>
        </w:rPr>
        <w:t>(</w:t>
      </w:r>
      <w:r w:rsidRPr="00EF298B">
        <w:rPr>
          <w:rFonts w:hint="eastAsia"/>
        </w:rPr>
        <w:t>生活型態、個性</w:t>
      </w:r>
      <w:r w:rsidRPr="00EF298B">
        <w:rPr>
          <w:rFonts w:hint="eastAsia"/>
        </w:rPr>
        <w:t>)</w:t>
      </w:r>
      <w:r w:rsidRPr="00EF298B">
        <w:rPr>
          <w:rFonts w:hint="eastAsia"/>
        </w:rPr>
        <w:t>兩者。</w:t>
      </w:r>
    </w:p>
    <w:p w14:paraId="6D86769E" w14:textId="77777777" w:rsidR="00DE4C25" w:rsidRPr="00EF298B" w:rsidRDefault="00DE4C25" w:rsidP="00EF298B">
      <w:r w:rsidRPr="00EF298B">
        <w:rPr>
          <w:rFonts w:hint="eastAsia"/>
        </w:rPr>
        <w:t>使用者形象</w:t>
      </w:r>
      <w:r w:rsidRPr="00EF298B">
        <w:rPr>
          <w:rFonts w:hint="eastAsia"/>
        </w:rPr>
        <w:t>(</w:t>
      </w:r>
      <w:r w:rsidRPr="00EF298B">
        <w:t>Image of User):</w:t>
      </w:r>
      <w:r w:rsidRPr="00EF298B">
        <w:rPr>
          <w:rFonts w:hint="eastAsia"/>
        </w:rPr>
        <w:t xml:space="preserve"> </w:t>
      </w:r>
      <w:r w:rsidRPr="00EF298B">
        <w:rPr>
          <w:rFonts w:hint="eastAsia"/>
        </w:rPr>
        <w:t>下分為功能屬性</w:t>
      </w:r>
      <w:r w:rsidRPr="00EF298B">
        <w:rPr>
          <w:rFonts w:hint="eastAsia"/>
        </w:rPr>
        <w:t>(</w:t>
      </w:r>
      <w:r w:rsidRPr="00EF298B">
        <w:rPr>
          <w:rFonts w:hint="eastAsia"/>
        </w:rPr>
        <w:t>職業、年齡</w:t>
      </w:r>
      <w:r w:rsidRPr="00EF298B">
        <w:rPr>
          <w:rFonts w:hint="eastAsia"/>
        </w:rPr>
        <w:t>)</w:t>
      </w:r>
      <w:r w:rsidRPr="00EF298B">
        <w:rPr>
          <w:rFonts w:hint="eastAsia"/>
        </w:rPr>
        <w:t>，與柔性屬性</w:t>
      </w:r>
      <w:r w:rsidRPr="00EF298B">
        <w:rPr>
          <w:rFonts w:hint="eastAsia"/>
        </w:rPr>
        <w:t>(</w:t>
      </w:r>
      <w:r w:rsidRPr="00EF298B">
        <w:rPr>
          <w:rFonts w:hint="eastAsia"/>
        </w:rPr>
        <w:t>生活型態、個性</w:t>
      </w:r>
      <w:r w:rsidRPr="00EF298B">
        <w:rPr>
          <w:rFonts w:hint="eastAsia"/>
        </w:rPr>
        <w:t>)</w:t>
      </w:r>
      <w:r w:rsidRPr="00EF298B">
        <w:rPr>
          <w:rFonts w:hint="eastAsia"/>
        </w:rPr>
        <w:t>兩者。</w:t>
      </w:r>
    </w:p>
    <w:p w14:paraId="5A816BC1" w14:textId="77777777" w:rsidR="00DE4C25" w:rsidRPr="00EF298B" w:rsidRDefault="00DE4C25" w:rsidP="00EF298B">
      <w:r w:rsidRPr="00EF298B">
        <w:rPr>
          <w:rFonts w:hint="eastAsia"/>
        </w:rPr>
        <w:t>企業形象</w:t>
      </w:r>
      <w:r w:rsidRPr="00EF298B">
        <w:rPr>
          <w:rFonts w:hint="eastAsia"/>
        </w:rPr>
        <w:t>(Image of Mark):</w:t>
      </w:r>
      <w:r w:rsidRPr="00EF298B">
        <w:rPr>
          <w:rFonts w:hint="eastAsia"/>
        </w:rPr>
        <w:t>下分為功能屬性</w:t>
      </w:r>
      <w:r w:rsidRPr="00EF298B">
        <w:rPr>
          <w:rFonts w:hint="eastAsia"/>
        </w:rPr>
        <w:t>(</w:t>
      </w:r>
      <w:r w:rsidRPr="00EF298B">
        <w:rPr>
          <w:rFonts w:hint="eastAsia"/>
        </w:rPr>
        <w:t>服務、技術</w:t>
      </w:r>
      <w:r w:rsidRPr="00EF298B">
        <w:rPr>
          <w:rFonts w:hint="eastAsia"/>
        </w:rPr>
        <w:t>)</w:t>
      </w:r>
      <w:r w:rsidRPr="00EF298B">
        <w:rPr>
          <w:rFonts w:hint="eastAsia"/>
        </w:rPr>
        <w:t>，與柔性屬性</w:t>
      </w:r>
      <w:r w:rsidRPr="00EF298B">
        <w:rPr>
          <w:rFonts w:hint="eastAsia"/>
        </w:rPr>
        <w:t>(</w:t>
      </w:r>
      <w:r w:rsidRPr="00EF298B">
        <w:rPr>
          <w:rFonts w:hint="eastAsia"/>
        </w:rPr>
        <w:t>領導、個性、特色</w:t>
      </w:r>
      <w:r w:rsidRPr="00EF298B">
        <w:rPr>
          <w:rFonts w:hint="eastAsia"/>
        </w:rPr>
        <w:t>)</w:t>
      </w:r>
      <w:r w:rsidRPr="00EF298B">
        <w:rPr>
          <w:rFonts w:hint="eastAsia"/>
        </w:rPr>
        <w:t>三者。</w:t>
      </w:r>
    </w:p>
    <w:p w14:paraId="320FBBBB" w14:textId="57517C06" w:rsidR="00DE4C25" w:rsidRPr="00EF298B" w:rsidRDefault="00DE4C25" w:rsidP="00EF298B">
      <w:r w:rsidRPr="00EF298B">
        <w:rPr>
          <w:rFonts w:hint="eastAsia"/>
        </w:rPr>
        <w:t>根據</w:t>
      </w:r>
      <w:r w:rsidRPr="00EF298B">
        <w:rPr>
          <w:rFonts w:hint="eastAsia"/>
        </w:rPr>
        <w:t>Keller</w:t>
      </w:r>
      <w:r w:rsidRPr="00EF298B">
        <w:t>(1993)</w:t>
      </w:r>
      <w:r w:rsidRPr="00EF298B">
        <w:rPr>
          <w:rFonts w:hint="eastAsia"/>
        </w:rPr>
        <w:t>[</w:t>
      </w:r>
      <w:r w:rsidRPr="00EF298B">
        <w:fldChar w:fldCharType="begin"/>
      </w:r>
      <w:r w:rsidRPr="00EF298B">
        <w:instrText xml:space="preserve"> </w:instrText>
      </w:r>
      <w:r w:rsidRPr="00EF298B">
        <w:rPr>
          <w:rFonts w:hint="eastAsia"/>
        </w:rPr>
        <w:instrText>REF _Ref59154163 \r \h</w:instrText>
      </w:r>
      <w:r w:rsidRPr="00EF298B">
        <w:instrText xml:space="preserve"> </w:instrText>
      </w:r>
      <w:r w:rsidRPr="00EF298B">
        <w:instrText xml:space="preserve"> \* MERGEFORMAT </w:instrText>
      </w:r>
      <w:r w:rsidRPr="00EF298B">
        <w:fldChar w:fldCharType="separate"/>
      </w:r>
      <w:r w:rsidRPr="00EF298B">
        <w:t>48</w:t>
      </w:r>
      <w:r w:rsidRPr="00EF298B">
        <w:fldChar w:fldCharType="end"/>
      </w:r>
      <w:r w:rsidRPr="00EF298B">
        <w:rPr>
          <w:rFonts w:hint="eastAsia"/>
        </w:rPr>
        <w:t>]</w:t>
      </w:r>
      <w:r w:rsidRPr="00EF298B">
        <w:rPr>
          <w:rFonts w:hint="eastAsia"/>
        </w:rPr>
        <w:t>的模型中將品牌形象細分成以下四個部分</w:t>
      </w:r>
      <w:r w:rsidRPr="00EF298B">
        <w:rPr>
          <w:rFonts w:hint="eastAsia"/>
        </w:rPr>
        <w:t>:</w:t>
      </w:r>
    </w:p>
    <w:p w14:paraId="20A1CF00" w14:textId="77777777" w:rsidR="00DE4C25" w:rsidRPr="00EF298B" w:rsidRDefault="00DE4C25" w:rsidP="00EF298B">
      <w:r w:rsidRPr="00EF298B">
        <w:rPr>
          <w:rFonts w:hint="eastAsia"/>
        </w:rPr>
        <w:t>品牌聯想的型態</w:t>
      </w:r>
      <w:r w:rsidRPr="00EF298B">
        <w:rPr>
          <w:rFonts w:hint="eastAsia"/>
        </w:rPr>
        <w:t>(</w:t>
      </w:r>
      <w:r w:rsidRPr="00EF298B">
        <w:t>Type of Associations</w:t>
      </w:r>
      <w:r w:rsidRPr="00EF298B">
        <w:rPr>
          <w:rFonts w:hint="eastAsia"/>
        </w:rPr>
        <w:t>):</w:t>
      </w:r>
      <w:r w:rsidRPr="00EF298B">
        <w:rPr>
          <w:rFonts w:hint="eastAsia"/>
        </w:rPr>
        <w:t>消費者透過明星代言人、項目、種類、和廣告等等和品牌作連結，使消費者產生正面的感受，過程稱之為品牌聯想的型態。</w:t>
      </w:r>
    </w:p>
    <w:p w14:paraId="7A8EF336" w14:textId="77777777" w:rsidR="00DE4C25" w:rsidRPr="00EF298B" w:rsidRDefault="00DE4C25" w:rsidP="00EF298B">
      <w:r w:rsidRPr="00EF298B">
        <w:rPr>
          <w:rFonts w:hint="eastAsia"/>
        </w:rPr>
        <w:t>聯想的喜愛程度</w:t>
      </w:r>
      <w:r w:rsidRPr="00EF298B">
        <w:rPr>
          <w:rFonts w:hint="eastAsia"/>
        </w:rPr>
        <w:t>(F</w:t>
      </w:r>
      <w:r w:rsidRPr="00EF298B">
        <w:t>avorability of Associations</w:t>
      </w:r>
      <w:r w:rsidRPr="00EF298B">
        <w:rPr>
          <w:rFonts w:hint="eastAsia"/>
        </w:rPr>
        <w:t>):</w:t>
      </w:r>
      <w:r w:rsidRPr="00EF298B">
        <w:rPr>
          <w:rFonts w:hint="eastAsia"/>
        </w:rPr>
        <w:t>消費者對品牌的聯想，具有正面與反面。要判斷消費者對品牌聯想的喜愛程度，所要探討的就是消費者在品牌聯想的內容時是否可以滿足對產品的需求。</w:t>
      </w:r>
    </w:p>
    <w:p w14:paraId="59155201" w14:textId="77777777" w:rsidR="00DE4C25" w:rsidRPr="00EF298B" w:rsidRDefault="00DE4C25" w:rsidP="00EF298B">
      <w:r w:rsidRPr="00EF298B">
        <w:rPr>
          <w:rFonts w:hint="eastAsia"/>
        </w:rPr>
        <w:t>品牌聯想的強度</w:t>
      </w:r>
      <w:r w:rsidRPr="00EF298B">
        <w:rPr>
          <w:rFonts w:hint="eastAsia"/>
        </w:rPr>
        <w:t>(</w:t>
      </w:r>
      <w:r w:rsidRPr="00EF298B">
        <w:t>Strength of Associations</w:t>
      </w:r>
      <w:r w:rsidRPr="00EF298B">
        <w:rPr>
          <w:rFonts w:hint="eastAsia"/>
        </w:rPr>
        <w:t>):</w:t>
      </w:r>
      <w:r w:rsidRPr="00EF298B">
        <w:rPr>
          <w:rFonts w:hint="eastAsia"/>
        </w:rPr>
        <w:t>聯想的強度是必須了解品牌是如何傳達訊息到消費者的腦海裡，加以成為品牌形象。</w:t>
      </w:r>
    </w:p>
    <w:p w14:paraId="21F7E614" w14:textId="77777777" w:rsidR="00DE4C25" w:rsidRPr="00EF298B" w:rsidRDefault="00DE4C25" w:rsidP="00EF298B">
      <w:r w:rsidRPr="00EF298B">
        <w:rPr>
          <w:rFonts w:hint="eastAsia"/>
        </w:rPr>
        <w:t>品牌聯想的獨特性</w:t>
      </w:r>
      <w:r w:rsidRPr="00EF298B">
        <w:rPr>
          <w:rFonts w:hint="eastAsia"/>
        </w:rPr>
        <w:t>(</w:t>
      </w:r>
      <w:r w:rsidRPr="00EF298B">
        <w:t>Uniqueness of Associations</w:t>
      </w:r>
      <w:r w:rsidRPr="00EF298B">
        <w:rPr>
          <w:rFonts w:hint="eastAsia"/>
        </w:rPr>
        <w:t>):</w:t>
      </w:r>
      <w:r w:rsidRPr="00EF298B">
        <w:rPr>
          <w:rFonts w:hint="eastAsia"/>
        </w:rPr>
        <w:t>品牌與產品類別之間需要一些共同的聯想性，使得品牌在某樣產品類別能夠成為象徵性的品牌，讓品牌可以被產品的特性聯想在一起，幫助消費者需要購買某樣產品類別時，能快速輕易的聯想起該品牌產品，產生購買意願。</w:t>
      </w:r>
    </w:p>
    <w:p w14:paraId="3E424E74" w14:textId="77777777" w:rsidR="00DE4C25" w:rsidRPr="00EF298B" w:rsidRDefault="00DE4C25" w:rsidP="00EF298B">
      <w:bookmarkStart w:id="42" w:name="_Toc59224606"/>
      <w:r w:rsidRPr="00EF298B">
        <w:rPr>
          <w:rFonts w:hint="eastAsia"/>
        </w:rPr>
        <w:t>知覺價值</w:t>
      </w:r>
      <w:bookmarkEnd w:id="42"/>
    </w:p>
    <w:p w14:paraId="10C89308" w14:textId="6C0FCC9E" w:rsidR="00DE4C25" w:rsidRPr="00EF298B" w:rsidRDefault="00DE4C25" w:rsidP="00EF298B">
      <w:r w:rsidRPr="00EF298B">
        <w:rPr>
          <w:rFonts w:hint="eastAsia"/>
        </w:rPr>
        <w:t>當消費者選擇某樣產品時，會進行實用能力，以及品牌所象徵的意義和代表性評估，這也是知覺的一種表現</w:t>
      </w:r>
      <w:r w:rsidRPr="00EF298B">
        <w:rPr>
          <w:rFonts w:hint="eastAsia"/>
        </w:rPr>
        <w:t xml:space="preserve">(De </w:t>
      </w:r>
      <w:proofErr w:type="spellStart"/>
      <w:r w:rsidRPr="00EF298B">
        <w:rPr>
          <w:rFonts w:hint="eastAsia"/>
        </w:rPr>
        <w:t>Chernatony</w:t>
      </w:r>
      <w:proofErr w:type="spellEnd"/>
      <w:r w:rsidRPr="00EF298B">
        <w:rPr>
          <w:rFonts w:hint="eastAsia"/>
        </w:rPr>
        <w:t xml:space="preserve"> and Mcdonald,</w:t>
      </w:r>
      <w:r w:rsidRPr="00EF298B">
        <w:t>2001</w:t>
      </w:r>
      <w:r w:rsidRPr="00EF298B">
        <w:rPr>
          <w:rFonts w:hint="eastAsia"/>
        </w:rPr>
        <w:t>)[</w:t>
      </w:r>
      <w:r w:rsidRPr="00EF298B">
        <w:fldChar w:fldCharType="begin"/>
      </w:r>
      <w:r w:rsidRPr="00EF298B">
        <w:instrText xml:space="preserve"> </w:instrText>
      </w:r>
      <w:r w:rsidRPr="00EF298B">
        <w:rPr>
          <w:rFonts w:hint="eastAsia"/>
        </w:rPr>
        <w:instrText>REF _Ref59154201 \r \h</w:instrText>
      </w:r>
      <w:r w:rsidRPr="00EF298B">
        <w:instrText xml:space="preserve"> </w:instrText>
      </w:r>
      <w:r w:rsidRPr="00EF298B">
        <w:instrText xml:space="preserve"> \* MERGEFORMAT </w:instrText>
      </w:r>
      <w:r w:rsidRPr="00EF298B">
        <w:fldChar w:fldCharType="separate"/>
      </w:r>
      <w:r w:rsidRPr="00EF298B">
        <w:t>35</w:t>
      </w:r>
      <w:r w:rsidRPr="00EF298B">
        <w:fldChar w:fldCharType="end"/>
      </w:r>
      <w:r w:rsidRPr="00EF298B">
        <w:rPr>
          <w:rFonts w:hint="eastAsia"/>
        </w:rPr>
        <w:t>]</w:t>
      </w:r>
      <w:r w:rsidRPr="00EF298B">
        <w:rPr>
          <w:rFonts w:hint="eastAsia"/>
        </w:rPr>
        <w:t>。</w:t>
      </w:r>
    </w:p>
    <w:p w14:paraId="79BD5A0B" w14:textId="77777777" w:rsidR="00DE4C25" w:rsidRPr="00EF298B" w:rsidRDefault="00DE4C25" w:rsidP="00EF298B">
      <w:bookmarkStart w:id="43" w:name="_Toc59224607"/>
      <w:r w:rsidRPr="00EF298B">
        <w:rPr>
          <w:rFonts w:hint="eastAsia"/>
        </w:rPr>
        <w:t>知覺價值的定義</w:t>
      </w:r>
      <w:bookmarkEnd w:id="43"/>
    </w:p>
    <w:p w14:paraId="7034446A" w14:textId="3529AC74" w:rsidR="00DE4C25" w:rsidRPr="00EF298B" w:rsidRDefault="00DE4C25" w:rsidP="00EF298B">
      <w:r w:rsidRPr="00EF298B">
        <w:rPr>
          <w:rFonts w:hint="eastAsia"/>
        </w:rPr>
        <w:t>Chang and Liu (2009)</w:t>
      </w:r>
      <w:r w:rsidRPr="00EF298B">
        <w:t>[</w:t>
      </w:r>
      <w:r w:rsidRPr="00EF298B">
        <w:fldChar w:fldCharType="begin"/>
      </w:r>
      <w:r w:rsidRPr="00EF298B">
        <w:instrText xml:space="preserve"> REF _Ref59154212 \r \h </w:instrText>
      </w:r>
      <w:r w:rsidRPr="00EF298B">
        <w:instrText xml:space="preserve"> \* MERGEFORMAT </w:instrText>
      </w:r>
      <w:r w:rsidRPr="00EF298B">
        <w:fldChar w:fldCharType="separate"/>
      </w:r>
      <w:r w:rsidRPr="00EF298B">
        <w:t>32</w:t>
      </w:r>
      <w:r w:rsidRPr="00EF298B">
        <w:fldChar w:fldCharType="end"/>
      </w:r>
      <w:r w:rsidRPr="00EF298B">
        <w:t>]</w:t>
      </w:r>
      <w:r w:rsidRPr="00EF298B">
        <w:rPr>
          <w:rFonts w:hint="eastAsia"/>
        </w:rPr>
        <w:t>對知覺價值的定義，品牌對忠誠度有正面意義以及認識該企業知名度高低，就是知覺價值的概念，並作為實務上常以知名度來衡量品牌之價值。</w:t>
      </w:r>
    </w:p>
    <w:p w14:paraId="2031906B" w14:textId="48676110" w:rsidR="00DE4C25" w:rsidRPr="00EF298B" w:rsidRDefault="00DE4C25" w:rsidP="00EF298B">
      <w:r w:rsidRPr="00EF298B">
        <w:rPr>
          <w:rFonts w:hint="eastAsia"/>
        </w:rPr>
        <w:t>知覺價值不論是在消費者或是不同時刻都是主觀的，如產品購買前後、產品使用前後，只要是不同時刻，消費者對於知覺價值的評估，可能都會有所不同</w:t>
      </w:r>
      <w:r w:rsidRPr="00EF298B">
        <w:t>(</w:t>
      </w:r>
      <w:proofErr w:type="spellStart"/>
      <w:r w:rsidRPr="00EF298B">
        <w:t>Gardial</w:t>
      </w:r>
      <w:proofErr w:type="spellEnd"/>
      <w:r w:rsidRPr="00EF298B">
        <w:t xml:space="preserve"> et al, 1994)[</w:t>
      </w:r>
      <w:r w:rsidRPr="00EF298B">
        <w:fldChar w:fldCharType="begin"/>
      </w:r>
      <w:r w:rsidRPr="00EF298B">
        <w:instrText xml:space="preserve"> REF _Ref59154585 \r \h </w:instrText>
      </w:r>
      <w:r w:rsidRPr="00EF298B">
        <w:instrText xml:space="preserve"> \* MERGEFORMAT </w:instrText>
      </w:r>
      <w:r w:rsidRPr="00EF298B">
        <w:fldChar w:fldCharType="separate"/>
      </w:r>
      <w:r w:rsidRPr="00EF298B">
        <w:t>41</w:t>
      </w:r>
      <w:r w:rsidRPr="00EF298B">
        <w:fldChar w:fldCharType="end"/>
      </w:r>
      <w:r w:rsidRPr="00EF298B">
        <w:t>]</w:t>
      </w:r>
      <w:r w:rsidRPr="00EF298B">
        <w:rPr>
          <w:rFonts w:hint="eastAsia"/>
        </w:rPr>
        <w:t>。</w:t>
      </w:r>
      <w:r w:rsidRPr="00EF298B">
        <w:rPr>
          <w:rFonts w:hint="eastAsia"/>
        </w:rPr>
        <w:t>Bradley and Sparks (2012)</w:t>
      </w:r>
      <w:r w:rsidRPr="00EF298B">
        <w:t>[</w:t>
      </w:r>
      <w:r w:rsidRPr="00EF298B">
        <w:fldChar w:fldCharType="begin"/>
      </w:r>
      <w:r w:rsidRPr="00EF298B">
        <w:instrText xml:space="preserve"> REF _Ref59154226 \r \h </w:instrText>
      </w:r>
      <w:r w:rsidRPr="00EF298B">
        <w:instrText xml:space="preserve"> \* MERGEFORMAT </w:instrText>
      </w:r>
      <w:r w:rsidRPr="00EF298B">
        <w:fldChar w:fldCharType="separate"/>
      </w:r>
      <w:r w:rsidRPr="00EF298B">
        <w:t>29</w:t>
      </w:r>
      <w:r w:rsidRPr="00EF298B">
        <w:fldChar w:fldCharType="end"/>
      </w:r>
      <w:r w:rsidRPr="00EF298B">
        <w:t>]</w:t>
      </w:r>
      <w:r w:rsidRPr="00EF298B">
        <w:rPr>
          <w:rFonts w:hint="eastAsia"/>
        </w:rPr>
        <w:t>也認為知覺價值是消費者對企業產品和服務的評估，即便是不同顧客對相同商品也可能會產生不同的知覺價值。因此重視消費者的建議和回應，加以改善，是可以有效增加企業品牌的知覺價值，建立更良好的競爭優勢。</w:t>
      </w:r>
    </w:p>
    <w:p w14:paraId="287E20BB" w14:textId="6FA2B4B4" w:rsidR="00DE4C25" w:rsidRPr="00EF298B" w:rsidRDefault="00DE4C25" w:rsidP="00EF298B">
      <w:r w:rsidRPr="00EF298B">
        <w:rPr>
          <w:rFonts w:hint="eastAsia"/>
        </w:rPr>
        <w:t>當顧客在評估知覺價值時，會依照個人喜好和個性為導向，</w:t>
      </w:r>
      <w:r w:rsidRPr="00EF298B">
        <w:t>周庭如</w:t>
      </w:r>
      <w:r w:rsidRPr="00EF298B">
        <w:t>(2018)[</w:t>
      </w:r>
      <w:r w:rsidRPr="00EF298B">
        <w:fldChar w:fldCharType="begin"/>
      </w:r>
      <w:r w:rsidRPr="00EF298B">
        <w:instrText xml:space="preserve"> REF _Ref59154604 \r \h </w:instrText>
      </w:r>
      <w:r w:rsidRPr="00EF298B">
        <w:instrText xml:space="preserve"> \* MERGEFORMAT </w:instrText>
      </w:r>
      <w:r w:rsidRPr="00EF298B">
        <w:fldChar w:fldCharType="separate"/>
      </w:r>
      <w:r w:rsidRPr="00EF298B">
        <w:t>9</w:t>
      </w:r>
      <w:r w:rsidRPr="00EF298B">
        <w:fldChar w:fldCharType="end"/>
      </w:r>
      <w:r w:rsidRPr="00EF298B">
        <w:t>]</w:t>
      </w:r>
      <w:r w:rsidRPr="00EF298B">
        <w:rPr>
          <w:rFonts w:hint="eastAsia"/>
        </w:rPr>
        <w:t>也提出</w:t>
      </w:r>
      <w:r w:rsidRPr="00EF298B">
        <w:t>知覺價值會隨著消費者的生活型態</w:t>
      </w:r>
      <w:r w:rsidRPr="00EF298B">
        <w:rPr>
          <w:rFonts w:hint="eastAsia"/>
        </w:rPr>
        <w:t>、價格</w:t>
      </w:r>
      <w:r w:rsidRPr="00EF298B">
        <w:t>及個性差異而有所不同。</w:t>
      </w:r>
      <w:r w:rsidRPr="00EF298B">
        <w:rPr>
          <w:rFonts w:hint="eastAsia"/>
        </w:rPr>
        <w:t>Thaler(1985)</w:t>
      </w:r>
      <w:r w:rsidRPr="00EF298B">
        <w:t>[</w:t>
      </w:r>
      <w:r w:rsidRPr="00EF298B">
        <w:fldChar w:fldCharType="begin"/>
      </w:r>
      <w:r w:rsidRPr="00EF298B">
        <w:instrText xml:space="preserve"> REF _Ref59154619 \r \h </w:instrText>
      </w:r>
      <w:r w:rsidRPr="00EF298B">
        <w:instrText xml:space="preserve"> \* MERGEFORMAT </w:instrText>
      </w:r>
      <w:r w:rsidRPr="00EF298B">
        <w:fldChar w:fldCharType="separate"/>
      </w:r>
      <w:r w:rsidRPr="00EF298B">
        <w:t>61</w:t>
      </w:r>
      <w:r w:rsidRPr="00EF298B">
        <w:fldChar w:fldCharType="end"/>
      </w:r>
      <w:r w:rsidRPr="00EF298B">
        <w:t>]</w:t>
      </w:r>
      <w:r w:rsidRPr="00EF298B">
        <w:rPr>
          <w:rFonts w:hint="eastAsia"/>
        </w:rPr>
        <w:t>在交易效用理論中提到，每位消費者</w:t>
      </w:r>
      <w:r w:rsidRPr="00EF298B">
        <w:t>能付出的能力均不同，自然對價格的感受和接受度會不一樣，</w:t>
      </w:r>
      <w:r w:rsidRPr="00EF298B">
        <w:rPr>
          <w:rFonts w:hint="eastAsia"/>
        </w:rPr>
        <w:t>因此價格的不同，是會影響顧客的價格判斷與決策，不同特質的人也會對知覺價值產生差異，由此可知知覺價值是相當主觀的定義。</w:t>
      </w:r>
      <w:proofErr w:type="spellStart"/>
      <w:r w:rsidRPr="00EF298B">
        <w:rPr>
          <w:rFonts w:hint="eastAsia"/>
        </w:rPr>
        <w:t>Swait</w:t>
      </w:r>
      <w:proofErr w:type="spellEnd"/>
      <w:r w:rsidRPr="00EF298B">
        <w:rPr>
          <w:rFonts w:hint="eastAsia"/>
        </w:rPr>
        <w:t xml:space="preserve"> and Sweeney(200</w:t>
      </w:r>
      <w:r w:rsidRPr="00EF298B">
        <w:t>0</w:t>
      </w:r>
      <w:r w:rsidRPr="00EF298B">
        <w:rPr>
          <w:rFonts w:hint="eastAsia"/>
        </w:rPr>
        <w:t>)</w:t>
      </w:r>
      <w:r w:rsidRPr="00EF298B">
        <w:t>[</w:t>
      </w:r>
      <w:r w:rsidRPr="00EF298B">
        <w:fldChar w:fldCharType="begin"/>
      </w:r>
      <w:r w:rsidRPr="00EF298B">
        <w:instrText xml:space="preserve"> REF _Ref59154628 \r \h </w:instrText>
      </w:r>
      <w:r w:rsidRPr="00EF298B">
        <w:instrText xml:space="preserve"> \* MERGEFORMAT </w:instrText>
      </w:r>
      <w:r w:rsidRPr="00EF298B">
        <w:fldChar w:fldCharType="separate"/>
      </w:r>
      <w:r w:rsidRPr="00EF298B">
        <w:t>57</w:t>
      </w:r>
      <w:r w:rsidRPr="00EF298B">
        <w:fldChar w:fldCharType="end"/>
      </w:r>
      <w:r w:rsidRPr="00EF298B">
        <w:t>]</w:t>
      </w:r>
      <w:r w:rsidRPr="00EF298B">
        <w:rPr>
          <w:rFonts w:hint="eastAsia"/>
        </w:rPr>
        <w:t>經由知覺價值對消費者行為研究結果指出，不同知覺價值層次的消費者，所產生的消費行為確實會有所差異。</w:t>
      </w:r>
    </w:p>
    <w:p w14:paraId="09BA60D5" w14:textId="4FFB6203" w:rsidR="00DE4C25" w:rsidRPr="00EF298B" w:rsidRDefault="00DE4C25" w:rsidP="00EF298B">
      <w:r w:rsidRPr="00EF298B">
        <w:rPr>
          <w:rFonts w:hint="eastAsia"/>
        </w:rPr>
        <w:t>知覺價值的水準與品牌辨識和聯想，對商品服務方面契合為消費者依喜好性和傾向改變特定品牌的行為，就有所謂主觀意識判斷</w:t>
      </w:r>
      <w:r w:rsidRPr="00EF298B">
        <w:rPr>
          <w:rFonts w:hint="eastAsia"/>
        </w:rPr>
        <w:t>(Aaker ,1991)</w:t>
      </w:r>
      <w:r w:rsidRPr="00EF298B">
        <w:t>[</w:t>
      </w:r>
      <w:r w:rsidRPr="00EF298B">
        <w:fldChar w:fldCharType="begin"/>
      </w:r>
      <w:r w:rsidRPr="00EF298B">
        <w:instrText xml:space="preserve"> REF _Ref59154642 \r \h </w:instrText>
      </w:r>
      <w:r w:rsidRPr="00EF298B">
        <w:instrText xml:space="preserve"> \* MERGEFORMAT </w:instrText>
      </w:r>
      <w:r w:rsidRPr="00EF298B">
        <w:fldChar w:fldCharType="separate"/>
      </w:r>
      <w:r w:rsidRPr="00EF298B">
        <w:t>26</w:t>
      </w:r>
      <w:r w:rsidRPr="00EF298B">
        <w:fldChar w:fldCharType="end"/>
      </w:r>
      <w:r w:rsidRPr="00EF298B">
        <w:t>]</w:t>
      </w:r>
      <w:r w:rsidRPr="00EF298B">
        <w:rPr>
          <w:rFonts w:hint="eastAsia"/>
        </w:rPr>
        <w:t>。</w:t>
      </w:r>
    </w:p>
    <w:p w14:paraId="4E217603" w14:textId="79EBFA68" w:rsidR="00DE4C25" w:rsidRPr="00EF298B" w:rsidRDefault="00DE4C25" w:rsidP="00EF298B">
      <w:r w:rsidRPr="00EF298B">
        <w:rPr>
          <w:rFonts w:hint="eastAsia"/>
        </w:rPr>
        <w:t>許多消費者心中已存有對某些商品的既定印象價格，這可能是長久以來對這項商品的經驗或</w:t>
      </w:r>
      <w:r w:rsidRPr="00EF298B">
        <w:rPr>
          <w:rFonts w:hint="eastAsia"/>
        </w:rPr>
        <w:lastRenderedPageBreak/>
        <w:t>迷思等，可能會有地區性的差異。顧客在接觸到服務或商品前，就存在其內心主觀認知的知覺價值</w:t>
      </w:r>
      <w:r w:rsidRPr="00EF298B">
        <w:rPr>
          <w:rFonts w:hint="eastAsia"/>
        </w:rPr>
        <w:t xml:space="preserve"> (Rust</w:t>
      </w:r>
      <w:r w:rsidRPr="00EF298B">
        <w:rPr>
          <w:rFonts w:hint="eastAsia"/>
        </w:rPr>
        <w:t>＆</w:t>
      </w:r>
      <w:r w:rsidRPr="00EF298B">
        <w:rPr>
          <w:rFonts w:hint="eastAsia"/>
        </w:rPr>
        <w:t>Oluver,1994)</w:t>
      </w:r>
      <w:r w:rsidRPr="00EF298B">
        <w:t>[</w:t>
      </w:r>
      <w:r w:rsidRPr="00EF298B">
        <w:fldChar w:fldCharType="begin"/>
      </w:r>
      <w:r w:rsidRPr="00EF298B">
        <w:instrText xml:space="preserve"> REF _Ref59154656 \r \h </w:instrText>
      </w:r>
      <w:r w:rsidRPr="00EF298B">
        <w:instrText xml:space="preserve"> \* MERGEFORMAT </w:instrText>
      </w:r>
      <w:r w:rsidRPr="00EF298B">
        <w:fldChar w:fldCharType="separate"/>
      </w:r>
      <w:r w:rsidRPr="00EF298B">
        <w:t>56</w:t>
      </w:r>
      <w:r w:rsidRPr="00EF298B">
        <w:fldChar w:fldCharType="end"/>
      </w:r>
      <w:r w:rsidRPr="00EF298B">
        <w:t>]</w:t>
      </w:r>
      <w:r w:rsidRPr="00EF298B">
        <w:rPr>
          <w:rFonts w:hint="eastAsia"/>
        </w:rPr>
        <w:t>。</w:t>
      </w:r>
    </w:p>
    <w:p w14:paraId="74B9387D" w14:textId="2AA01F77" w:rsidR="00DE4C25" w:rsidRPr="00EF298B" w:rsidRDefault="00DE4C25" w:rsidP="00EF298B">
      <w:r w:rsidRPr="00EF298B">
        <w:rPr>
          <w:rFonts w:hint="eastAsia"/>
        </w:rPr>
        <w:t>陳泓廷</w:t>
      </w:r>
      <w:r w:rsidRPr="00EF298B">
        <w:rPr>
          <w:rFonts w:hint="eastAsia"/>
        </w:rPr>
        <w:t>(2015</w:t>
      </w:r>
      <w:r w:rsidRPr="00EF298B">
        <w:t>)[</w:t>
      </w:r>
      <w:r w:rsidRPr="00EF298B">
        <w:fldChar w:fldCharType="begin"/>
      </w:r>
      <w:r w:rsidRPr="00EF298B">
        <w:instrText xml:space="preserve"> REF _Ref59154665 \r \h </w:instrText>
      </w:r>
      <w:r w:rsidRPr="00EF298B">
        <w:instrText xml:space="preserve"> \* MERGEFORMAT </w:instrText>
      </w:r>
      <w:r w:rsidRPr="00EF298B">
        <w:fldChar w:fldCharType="separate"/>
      </w:r>
      <w:r w:rsidRPr="00EF298B">
        <w:t>12</w:t>
      </w:r>
      <w:r w:rsidRPr="00EF298B">
        <w:fldChar w:fldCharType="end"/>
      </w:r>
      <w:r w:rsidRPr="00EF298B">
        <w:t>]</w:t>
      </w:r>
      <w:r w:rsidRPr="00EF298B">
        <w:rPr>
          <w:rFonts w:hint="eastAsia"/>
        </w:rPr>
        <w:t>認為知覺價值是消費過程的評價，消費者對品牌和產品認知的多寡，所產生的知覺價值也會隨之改變。消費者往往追求的是最大的價值，所以當產品及服務可以讓消費者產生較高的知覺價值，便可以使消費者願意購買</w:t>
      </w:r>
      <w:r w:rsidRPr="00EF298B">
        <w:rPr>
          <w:rFonts w:hint="eastAsia"/>
        </w:rPr>
        <w:t>(Kotler and Keller</w:t>
      </w:r>
      <w:r w:rsidRPr="00EF298B">
        <w:t>,</w:t>
      </w:r>
      <w:r w:rsidRPr="00EF298B">
        <w:rPr>
          <w:rFonts w:hint="eastAsia"/>
        </w:rPr>
        <w:t>2009)</w:t>
      </w:r>
      <w:r w:rsidRPr="00EF298B">
        <w:t>[</w:t>
      </w:r>
      <w:r w:rsidRPr="00EF298B">
        <w:fldChar w:fldCharType="begin"/>
      </w:r>
      <w:r w:rsidRPr="00EF298B">
        <w:instrText xml:space="preserve"> REF _Ref59154696 \r \h </w:instrText>
      </w:r>
      <w:r w:rsidRPr="00EF298B">
        <w:instrText xml:space="preserve"> \* MERGEFORMAT </w:instrText>
      </w:r>
      <w:r w:rsidRPr="00EF298B">
        <w:fldChar w:fldCharType="separate"/>
      </w:r>
      <w:r w:rsidRPr="00EF298B">
        <w:t>46</w:t>
      </w:r>
      <w:r w:rsidRPr="00EF298B">
        <w:fldChar w:fldCharType="end"/>
      </w:r>
      <w:r w:rsidRPr="00EF298B">
        <w:t>]</w:t>
      </w:r>
      <w:r w:rsidRPr="00EF298B">
        <w:rPr>
          <w:rFonts w:hint="eastAsia"/>
        </w:rPr>
        <w:t>。相對的，假設顧客需要付出極高的成本去得到產品和服務，知覺價值自然會降低。</w:t>
      </w:r>
    </w:p>
    <w:p w14:paraId="00B906BB" w14:textId="5BE3E2C8" w:rsidR="00DE4C25" w:rsidRPr="00EF298B" w:rsidRDefault="00DE4C25" w:rsidP="00EF298B">
      <w:r w:rsidRPr="00EF298B">
        <w:rPr>
          <w:rFonts w:hint="eastAsia"/>
        </w:rPr>
        <w:t>換句話說，顧客普遍在尋找對自己來說最高的利益，付出的越少，能得到的越多越好。因此知覺對於消費者來說是購買之前的先決條件，同時也是決定購買的基本門檻</w:t>
      </w:r>
      <w:r w:rsidRPr="00EF298B">
        <w:rPr>
          <w:rFonts w:hint="eastAsia"/>
        </w:rPr>
        <w:t>(</w:t>
      </w:r>
      <w:r w:rsidRPr="00EF298B">
        <w:rPr>
          <w:rFonts w:hint="eastAsia"/>
        </w:rPr>
        <w:t>陳欽雨、黃金山</w:t>
      </w:r>
      <w:r w:rsidRPr="00EF298B">
        <w:rPr>
          <w:rFonts w:hint="eastAsia"/>
        </w:rPr>
        <w:t>,2011)</w:t>
      </w:r>
      <w:r w:rsidRPr="00EF298B">
        <w:t>[</w:t>
      </w:r>
      <w:r w:rsidRPr="00EF298B">
        <w:fldChar w:fldCharType="begin"/>
      </w:r>
      <w:r w:rsidRPr="00EF298B">
        <w:instrText xml:space="preserve"> REF _Ref59154714 \r \h </w:instrText>
      </w:r>
      <w:r w:rsidRPr="00EF298B">
        <w:instrText xml:space="preserve"> \* MERGEFORMAT </w:instrText>
      </w:r>
      <w:r w:rsidRPr="00EF298B">
        <w:fldChar w:fldCharType="separate"/>
      </w:r>
      <w:r w:rsidRPr="00EF298B">
        <w:t>13</w:t>
      </w:r>
      <w:r w:rsidRPr="00EF298B">
        <w:fldChar w:fldCharType="end"/>
      </w:r>
      <w:r w:rsidRPr="00EF298B">
        <w:t>]</w:t>
      </w:r>
      <w:r w:rsidRPr="00EF298B">
        <w:rPr>
          <w:rFonts w:hint="eastAsia"/>
        </w:rPr>
        <w:t>。</w:t>
      </w:r>
    </w:p>
    <w:p w14:paraId="5543D606" w14:textId="77777777" w:rsidR="00DE4C25" w:rsidRPr="00EF298B" w:rsidRDefault="00DE4C25" w:rsidP="00EF298B">
      <w:r w:rsidRPr="00EF298B">
        <w:rPr>
          <w:rFonts w:hint="eastAsia"/>
        </w:rPr>
        <w:t>在競爭激烈的市場下，知覺價值已經逐漸成為讓品牌維持競爭優勢的重要因素。</w:t>
      </w:r>
      <w:r w:rsidRPr="00EF298B">
        <w:rPr>
          <w:rFonts w:hint="eastAsia"/>
        </w:rPr>
        <w:t>Woodruff(1997)</w:t>
      </w:r>
      <w:r w:rsidRPr="00EF298B">
        <w:t>[</w:t>
      </w:r>
      <w:r w:rsidRPr="00EF298B">
        <w:fldChar w:fldCharType="begin"/>
      </w:r>
      <w:r w:rsidRPr="00EF298B">
        <w:instrText xml:space="preserve"> REF _Ref59153184 \r \h  \* MERGEFORMAT </w:instrText>
      </w:r>
      <w:r w:rsidRPr="00EF298B">
        <w:fldChar w:fldCharType="separate"/>
      </w:r>
      <w:r w:rsidRPr="00EF298B">
        <w:t>63</w:t>
      </w:r>
      <w:r w:rsidRPr="00EF298B">
        <w:fldChar w:fldCharType="end"/>
      </w:r>
      <w:r w:rsidRPr="00EF298B">
        <w:t>]</w:t>
      </w:r>
      <w:r w:rsidRPr="00EF298B">
        <w:rPr>
          <w:rFonts w:hint="eastAsia"/>
        </w:rPr>
        <w:t>也認為為顧客的知覺價值，將會是下一個主要的競爭取得優勢的地方。如何行銷讓資源，能夠有效地轉換成顧客知覺價值，是企業和品牌維持核心競爭力的基本點。知覺價值等於評估產品或服務之價值的線索，可做為消費者在購買當中的評估手段並判斷消費者的購買決策</w:t>
      </w:r>
      <w:r w:rsidRPr="00EF298B">
        <w:rPr>
          <w:rFonts w:hint="eastAsia"/>
        </w:rPr>
        <w:t>(</w:t>
      </w:r>
      <w:r w:rsidRPr="00EF298B">
        <w:rPr>
          <w:rFonts w:hint="eastAsia"/>
        </w:rPr>
        <w:t>方瓊輝</w:t>
      </w:r>
      <w:r w:rsidRPr="00EF298B">
        <w:rPr>
          <w:rFonts w:hint="eastAsia"/>
        </w:rPr>
        <w:t>,</w:t>
      </w:r>
      <w:r w:rsidRPr="00EF298B">
        <w:rPr>
          <w:rFonts w:hint="eastAsia"/>
        </w:rPr>
        <w:t>民</w:t>
      </w:r>
      <w:r w:rsidRPr="00EF298B">
        <w:rPr>
          <w:rFonts w:hint="eastAsia"/>
        </w:rPr>
        <w:t>104)</w:t>
      </w:r>
      <w:r w:rsidRPr="00EF298B">
        <w:t>[</w:t>
      </w:r>
      <w:r w:rsidRPr="00EF298B">
        <w:fldChar w:fldCharType="begin"/>
      </w:r>
      <w:r w:rsidRPr="00EF298B">
        <w:instrText xml:space="preserve"> REF _Ref59154740 \r \h  \* MERGEFORMAT </w:instrText>
      </w:r>
      <w:r w:rsidRPr="00EF298B">
        <w:fldChar w:fldCharType="separate"/>
      </w:r>
      <w:r w:rsidRPr="00EF298B">
        <w:t>3</w:t>
      </w:r>
      <w:r w:rsidRPr="00EF298B">
        <w:fldChar w:fldCharType="end"/>
      </w:r>
      <w:r w:rsidRPr="00EF298B">
        <w:t>]</w:t>
      </w:r>
      <w:r w:rsidRPr="00EF298B">
        <w:rPr>
          <w:rFonts w:hint="eastAsia"/>
        </w:rPr>
        <w:t>，企業要多研究知覺價值對消費者的看法、區分和定位，從中更精確的了解到，產品和服務提供哪些價值會對消費者的購買意願造成影響。</w:t>
      </w:r>
    </w:p>
    <w:p w14:paraId="267696D3" w14:textId="77777777" w:rsidR="00DE4C25" w:rsidRPr="00EF298B" w:rsidRDefault="00DE4C25" w:rsidP="00EF298B">
      <w:bookmarkStart w:id="44" w:name="_Toc59224608"/>
      <w:r w:rsidRPr="00EF298B">
        <w:rPr>
          <w:rFonts w:hint="eastAsia"/>
        </w:rPr>
        <w:t>知覺價值之特性與構面</w:t>
      </w:r>
      <w:bookmarkEnd w:id="44"/>
    </w:p>
    <w:p w14:paraId="2E84D826" w14:textId="77777777" w:rsidR="00DE4C25" w:rsidRPr="00EF298B" w:rsidRDefault="00DE4C25" w:rsidP="00EF298B">
      <w:r w:rsidRPr="00EF298B">
        <w:rPr>
          <w:rFonts w:hint="eastAsia"/>
        </w:rPr>
        <w:t>根據上述學者對於知覺價值的探討，發現特性與構面也有很多不同，本研究依究整理出三位學者的研究理論。</w:t>
      </w:r>
    </w:p>
    <w:p w14:paraId="3964E5D3" w14:textId="50800898" w:rsidR="00DE4C25" w:rsidRPr="00EF298B" w:rsidRDefault="00DE4C25" w:rsidP="00EF298B">
      <w:proofErr w:type="spellStart"/>
      <w:r w:rsidRPr="00EF298B">
        <w:t>Fandos</w:t>
      </w:r>
      <w:proofErr w:type="spellEnd"/>
      <w:r w:rsidRPr="00EF298B">
        <w:t xml:space="preserve"> et ,al(2006)[</w:t>
      </w:r>
      <w:r w:rsidRPr="00EF298B">
        <w:fldChar w:fldCharType="begin"/>
      </w:r>
      <w:r w:rsidRPr="00EF298B">
        <w:instrText xml:space="preserve"> REF _Ref59154768 \r \h </w:instrText>
      </w:r>
      <w:r w:rsidRPr="00EF298B">
        <w:instrText xml:space="preserve"> \* MERGEFORMAT </w:instrText>
      </w:r>
      <w:r w:rsidRPr="00EF298B">
        <w:fldChar w:fldCharType="separate"/>
      </w:r>
      <w:r w:rsidRPr="00EF298B">
        <w:t>40</w:t>
      </w:r>
      <w:r w:rsidRPr="00EF298B">
        <w:fldChar w:fldCharType="end"/>
      </w:r>
      <w:r w:rsidRPr="00EF298B">
        <w:t>]</w:t>
      </w:r>
      <w:r w:rsidRPr="00EF298B">
        <w:rPr>
          <w:rFonts w:hint="eastAsia"/>
        </w:rPr>
        <w:t>提出的知覺價值模型中，分為以下四種衡量構面</w:t>
      </w:r>
      <w:r w:rsidRPr="00EF298B">
        <w:rPr>
          <w:rFonts w:hint="eastAsia"/>
        </w:rPr>
        <w:t>:</w:t>
      </w:r>
    </w:p>
    <w:p w14:paraId="6ED19615" w14:textId="77777777" w:rsidR="00DE4C25" w:rsidRPr="00EF298B" w:rsidRDefault="00DE4C25" w:rsidP="00EF298B">
      <w:r w:rsidRPr="00EF298B">
        <w:t>探知性價值</w:t>
      </w:r>
      <w:r w:rsidRPr="00EF298B">
        <w:rPr>
          <w:rFonts w:hint="eastAsia"/>
        </w:rPr>
        <w:t>:</w:t>
      </w:r>
      <w:r w:rsidRPr="00EF298B">
        <w:rPr>
          <w:rFonts w:hint="eastAsia"/>
        </w:rPr>
        <w:t>主要是學習和探索。</w:t>
      </w:r>
    </w:p>
    <w:p w14:paraId="797799F0" w14:textId="77777777" w:rsidR="00DE4C25" w:rsidRPr="00EF298B" w:rsidRDefault="00DE4C25" w:rsidP="00EF298B">
      <w:r w:rsidRPr="00EF298B">
        <w:rPr>
          <w:rFonts w:hint="eastAsia"/>
        </w:rPr>
        <w:t>情感性價值</w:t>
      </w:r>
      <w:r w:rsidRPr="00EF298B">
        <w:rPr>
          <w:rFonts w:hint="eastAsia"/>
        </w:rPr>
        <w:t>:</w:t>
      </w:r>
      <w:r w:rsidRPr="00EF298B">
        <w:t xml:space="preserve"> </w:t>
      </w:r>
      <w:r w:rsidRPr="00EF298B">
        <w:rPr>
          <w:rFonts w:hint="eastAsia"/>
        </w:rPr>
        <w:t>主要是強調內在之情感的感受。</w:t>
      </w:r>
    </w:p>
    <w:p w14:paraId="7C598531" w14:textId="77777777" w:rsidR="00DE4C25" w:rsidRPr="00EF298B" w:rsidRDefault="00DE4C25" w:rsidP="00EF298B">
      <w:r w:rsidRPr="00EF298B">
        <w:rPr>
          <w:rFonts w:hint="eastAsia"/>
        </w:rPr>
        <w:t>功能性價值</w:t>
      </w:r>
      <w:r w:rsidRPr="00EF298B">
        <w:rPr>
          <w:rFonts w:hint="eastAsia"/>
        </w:rPr>
        <w:t>:</w:t>
      </w:r>
      <w:r w:rsidRPr="00EF298B">
        <w:rPr>
          <w:rFonts w:hint="eastAsia"/>
        </w:rPr>
        <w:t>主要是實用性和享受觀賞等用途。</w:t>
      </w:r>
    </w:p>
    <w:p w14:paraId="1157B67E" w14:textId="77777777" w:rsidR="00DE4C25" w:rsidRPr="00EF298B" w:rsidRDefault="00DE4C25" w:rsidP="00EF298B">
      <w:r w:rsidRPr="00EF298B">
        <w:rPr>
          <w:rFonts w:hint="eastAsia"/>
        </w:rPr>
        <w:t>社會性價值</w:t>
      </w:r>
      <w:r w:rsidRPr="00EF298B">
        <w:rPr>
          <w:rFonts w:hint="eastAsia"/>
        </w:rPr>
        <w:t xml:space="preserve">: </w:t>
      </w:r>
      <w:r w:rsidRPr="00EF298B">
        <w:rPr>
          <w:rFonts w:hint="eastAsia"/>
        </w:rPr>
        <w:t>主要是與社團團體或社會相關。</w:t>
      </w:r>
    </w:p>
    <w:p w14:paraId="6D00C5D4" w14:textId="5AD6854F" w:rsidR="00DE4C25" w:rsidRPr="00EF298B" w:rsidRDefault="00DE4C25" w:rsidP="00EF298B">
      <w:r w:rsidRPr="00EF298B">
        <w:t>Sheth, Newman &amp; Gross (1991)[</w:t>
      </w:r>
      <w:r w:rsidRPr="00EF298B">
        <w:fldChar w:fldCharType="begin"/>
      </w:r>
      <w:r w:rsidRPr="00EF298B">
        <w:instrText xml:space="preserve"> REF _Ref59154784 \r \h </w:instrText>
      </w:r>
      <w:r w:rsidRPr="00EF298B">
        <w:instrText xml:space="preserve"> \* MERGEFORMAT </w:instrText>
      </w:r>
      <w:r w:rsidRPr="00EF298B">
        <w:fldChar w:fldCharType="separate"/>
      </w:r>
      <w:r w:rsidRPr="00EF298B">
        <w:t>58</w:t>
      </w:r>
      <w:r w:rsidRPr="00EF298B">
        <w:fldChar w:fldCharType="end"/>
      </w:r>
      <w:r w:rsidRPr="00EF298B">
        <w:t>]</w:t>
      </w:r>
      <w:r w:rsidRPr="00EF298B">
        <w:rPr>
          <w:rFonts w:hint="eastAsia"/>
        </w:rPr>
        <w:t>對知覺價值提出了五種衡量構面的模型，說明如下</w:t>
      </w:r>
      <w:r w:rsidRPr="00EF298B">
        <w:rPr>
          <w:rFonts w:hint="eastAsia"/>
        </w:rPr>
        <w:t>:</w:t>
      </w:r>
    </w:p>
    <w:p w14:paraId="51B24FD9" w14:textId="77777777" w:rsidR="00DE4C25" w:rsidRPr="00EF298B" w:rsidRDefault="00DE4C25" w:rsidP="00EF298B">
      <w:r w:rsidRPr="00EF298B">
        <w:rPr>
          <w:rFonts w:hint="eastAsia"/>
        </w:rPr>
        <w:t>條件性價值：在面對不同的情況下，消費者對產品及服務所產生的價值認知上會有所不同，要是可以增加功能及社會價值，便可幫助條件價值增加。</w:t>
      </w:r>
    </w:p>
    <w:p w14:paraId="40AE1F29" w14:textId="77777777" w:rsidR="00DE4C25" w:rsidRPr="00EF298B" w:rsidRDefault="00DE4C25" w:rsidP="00EF298B">
      <w:r w:rsidRPr="00EF298B">
        <w:rPr>
          <w:rFonts w:hint="eastAsia"/>
        </w:rPr>
        <w:t>社會性價值：消費者對產品和服務會受到社會大眾和周遭群體看法之影響，消費者會考慮能否藉由購買產品和服務提升自己本身的社會地位及形象，代表著一種滿足自我表現的價值。</w:t>
      </w:r>
    </w:p>
    <w:p w14:paraId="72EE2DE0" w14:textId="77777777" w:rsidR="00DE4C25" w:rsidRPr="00EF298B" w:rsidRDefault="00DE4C25" w:rsidP="00EF298B">
      <w:r w:rsidRPr="00EF298B">
        <w:rPr>
          <w:rFonts w:hint="eastAsia"/>
        </w:rPr>
        <w:t>情感性價值：消費者購買意願會受到情感之影響，產品和服務可以改變和延續消費者的情感情緒狀態，是以消費者的情感作為衡量的依據。</w:t>
      </w:r>
    </w:p>
    <w:p w14:paraId="3662DD3E" w14:textId="77777777" w:rsidR="00DE4C25" w:rsidRPr="00EF298B" w:rsidRDefault="00DE4C25" w:rsidP="00EF298B">
      <w:r w:rsidRPr="00EF298B">
        <w:rPr>
          <w:rFonts w:hint="eastAsia"/>
        </w:rPr>
        <w:t>認知性價值：是以能滿足消費者所產生新鮮感、好奇心、追求創新設計的產品和服務的價值來衡量，即為認知價值。</w:t>
      </w:r>
    </w:p>
    <w:p w14:paraId="09CE5889" w14:textId="77777777" w:rsidR="00DE4C25" w:rsidRPr="00EF298B" w:rsidRDefault="00DE4C25" w:rsidP="00EF298B">
      <w:r w:rsidRPr="00EF298B">
        <w:rPr>
          <w:rFonts w:hint="eastAsia"/>
        </w:rPr>
        <w:t>功能性價值</w:t>
      </w:r>
      <w:r w:rsidRPr="00EF298B">
        <w:rPr>
          <w:rFonts w:hint="eastAsia"/>
        </w:rPr>
        <w:t>:</w:t>
      </w:r>
      <w:r w:rsidRPr="00EF298B">
        <w:rPr>
          <w:rFonts w:hint="eastAsia"/>
        </w:rPr>
        <w:t>消費者對於產品和服務的功能性和實用性作為參考，以功能、耐用性、價格和用途方面等加以衡量。</w:t>
      </w:r>
    </w:p>
    <w:p w14:paraId="4C273E69" w14:textId="72C51C96" w:rsidR="00DE4C25" w:rsidRPr="00EF298B" w:rsidRDefault="00DE4C25" w:rsidP="00EF298B">
      <w:proofErr w:type="spellStart"/>
      <w:r w:rsidRPr="00EF298B">
        <w:t>Petrick</w:t>
      </w:r>
      <w:proofErr w:type="spellEnd"/>
      <w:r w:rsidRPr="00EF298B">
        <w:t xml:space="preserve"> (2002)[</w:t>
      </w:r>
      <w:r w:rsidRPr="00EF298B">
        <w:fldChar w:fldCharType="begin"/>
      </w:r>
      <w:r w:rsidRPr="00EF298B">
        <w:instrText xml:space="preserve"> REF _Ref59154803 \r \h </w:instrText>
      </w:r>
      <w:r w:rsidRPr="00EF298B">
        <w:instrText xml:space="preserve"> \* MERGEFORMAT </w:instrText>
      </w:r>
      <w:r w:rsidRPr="00EF298B">
        <w:fldChar w:fldCharType="separate"/>
      </w:r>
      <w:r w:rsidRPr="00EF298B">
        <w:t>52</w:t>
      </w:r>
      <w:r w:rsidRPr="00EF298B">
        <w:fldChar w:fldCharType="end"/>
      </w:r>
      <w:r w:rsidRPr="00EF298B">
        <w:t>]</w:t>
      </w:r>
      <w:r w:rsidRPr="00EF298B">
        <w:rPr>
          <w:rFonts w:hint="eastAsia"/>
        </w:rPr>
        <w:t>提出</w:t>
      </w:r>
      <w:r w:rsidRPr="00EF298B">
        <w:rPr>
          <w:rFonts w:hint="eastAsia"/>
        </w:rPr>
        <w:t>Serv-</w:t>
      </w:r>
      <w:proofErr w:type="spellStart"/>
      <w:r w:rsidRPr="00EF298B">
        <w:rPr>
          <w:rFonts w:hint="eastAsia"/>
        </w:rPr>
        <w:t>Perval</w:t>
      </w:r>
      <w:proofErr w:type="spellEnd"/>
      <w:r w:rsidRPr="00EF298B">
        <w:rPr>
          <w:rFonts w:hint="eastAsia"/>
        </w:rPr>
        <w:t>多重構面尺度衡量法，將知覺價值分成五大構面</w:t>
      </w:r>
      <w:r w:rsidRPr="00EF298B">
        <w:rPr>
          <w:rFonts w:hint="eastAsia"/>
        </w:rPr>
        <w:t>:</w:t>
      </w:r>
    </w:p>
    <w:p w14:paraId="1892164B" w14:textId="77777777" w:rsidR="00DE4C25" w:rsidRPr="00EF298B" w:rsidRDefault="00DE4C25" w:rsidP="00EF298B">
      <w:r w:rsidRPr="00EF298B">
        <w:t>品質</w:t>
      </w:r>
      <w:r w:rsidRPr="00EF298B">
        <w:t>(</w:t>
      </w:r>
      <w:r w:rsidRPr="00EF298B">
        <w:rPr>
          <w:rFonts w:hint="eastAsia"/>
        </w:rPr>
        <w:t>Quality):</w:t>
      </w:r>
      <w:r w:rsidRPr="00EF298B">
        <w:rPr>
          <w:rFonts w:hint="eastAsia"/>
        </w:rPr>
        <w:t>指消費者對產品和服務的優良性做整體性的評估。</w:t>
      </w:r>
    </w:p>
    <w:p w14:paraId="376DEE0C" w14:textId="77777777" w:rsidR="00DE4C25" w:rsidRPr="00EF298B" w:rsidRDefault="00DE4C25" w:rsidP="00EF298B">
      <w:r w:rsidRPr="00EF298B">
        <w:t>貨幣價</w:t>
      </w:r>
      <w:r w:rsidRPr="00EF298B">
        <w:rPr>
          <w:rFonts w:hint="eastAsia"/>
        </w:rPr>
        <w:t>格</w:t>
      </w:r>
      <w:r w:rsidRPr="00EF298B">
        <w:rPr>
          <w:rFonts w:hint="eastAsia"/>
        </w:rPr>
        <w:t>(Monetary Price</w:t>
      </w:r>
      <w:r w:rsidRPr="00EF298B">
        <w:t>):</w:t>
      </w:r>
      <w:r w:rsidRPr="00EF298B">
        <w:rPr>
          <w:rFonts w:hint="eastAsia"/>
        </w:rPr>
        <w:t>指消費者對於產品和服務所認知的價格，及後續產生對消費者的影響。</w:t>
      </w:r>
    </w:p>
    <w:p w14:paraId="0F52220C" w14:textId="77777777" w:rsidR="00DE4C25" w:rsidRPr="00EF298B" w:rsidRDefault="00DE4C25" w:rsidP="00EF298B">
      <w:r w:rsidRPr="00EF298B">
        <w:t>行為價值</w:t>
      </w:r>
      <w:r w:rsidRPr="00EF298B">
        <w:rPr>
          <w:rFonts w:hint="eastAsia"/>
        </w:rPr>
        <w:t>(Behavioral Price)</w:t>
      </w:r>
      <w:r w:rsidRPr="00EF298B">
        <w:t>:</w:t>
      </w:r>
      <w:r w:rsidRPr="00EF298B">
        <w:rPr>
          <w:rFonts w:hint="eastAsia"/>
        </w:rPr>
        <w:t>指消費者在得到產品和服務的過程中，所以要付出的，並非是金錢價格，而是所需花費的時間和精力等。</w:t>
      </w:r>
    </w:p>
    <w:p w14:paraId="5CF0D81C" w14:textId="77777777" w:rsidR="00DE4C25" w:rsidRPr="00EF298B" w:rsidRDefault="00DE4C25" w:rsidP="00EF298B">
      <w:r w:rsidRPr="00EF298B">
        <w:rPr>
          <w:rFonts w:hint="eastAsia"/>
        </w:rPr>
        <w:lastRenderedPageBreak/>
        <w:t>情感性反應</w:t>
      </w:r>
      <w:r w:rsidRPr="00EF298B">
        <w:rPr>
          <w:rFonts w:hint="eastAsia"/>
        </w:rPr>
        <w:t>(Emotion</w:t>
      </w:r>
      <w:r w:rsidRPr="00EF298B">
        <w:t xml:space="preserve"> Response)</w:t>
      </w:r>
      <w:r w:rsidRPr="00EF298B">
        <w:rPr>
          <w:rFonts w:hint="eastAsia"/>
        </w:rPr>
        <w:t>:</w:t>
      </w:r>
      <w:r w:rsidRPr="00EF298B">
        <w:rPr>
          <w:rFonts w:hint="eastAsia"/>
        </w:rPr>
        <w:t>指消費者在獲得產品和服務當中，所產生的愉悅感受。</w:t>
      </w:r>
    </w:p>
    <w:p w14:paraId="1E9F9B64" w14:textId="77777777" w:rsidR="00DE4C25" w:rsidRPr="00EF298B" w:rsidRDefault="00DE4C25" w:rsidP="00EF298B">
      <w:r w:rsidRPr="00EF298B">
        <w:rPr>
          <w:rFonts w:hint="eastAsia"/>
        </w:rPr>
        <w:t>聲譽</w:t>
      </w:r>
      <w:r w:rsidRPr="00EF298B">
        <w:rPr>
          <w:rFonts w:hint="eastAsia"/>
        </w:rPr>
        <w:t>(R</w:t>
      </w:r>
      <w:r w:rsidRPr="00EF298B">
        <w:t>eputation</w:t>
      </w:r>
      <w:r w:rsidRPr="00EF298B">
        <w:rPr>
          <w:rFonts w:hint="eastAsia"/>
        </w:rPr>
        <w:t>)</w:t>
      </w:r>
      <w:r w:rsidRPr="00EF298B">
        <w:rPr>
          <w:rFonts w:hint="eastAsia"/>
        </w:rPr>
        <w:t>：指消費者依據品牌產品和企業服務的形象、知名度的高低來評估代表的聲譽及地位，</w:t>
      </w:r>
    </w:p>
    <w:p w14:paraId="6C191069" w14:textId="77777777" w:rsidR="00DE4C25" w:rsidRPr="00EF298B" w:rsidRDefault="00DE4C25" w:rsidP="00EF298B">
      <w:bookmarkStart w:id="45" w:name="_Toc59224609"/>
      <w:r w:rsidRPr="00EF298B">
        <w:rPr>
          <w:rFonts w:hint="eastAsia"/>
        </w:rPr>
        <w:t>購買意願</w:t>
      </w:r>
      <w:bookmarkEnd w:id="45"/>
    </w:p>
    <w:p w14:paraId="1897781E" w14:textId="3DE6F6D5" w:rsidR="00DE4C25" w:rsidRPr="00EF298B" w:rsidRDefault="00DE4C25" w:rsidP="00EF298B">
      <w:r w:rsidRPr="00EF298B">
        <w:rPr>
          <w:rFonts w:hint="eastAsia"/>
        </w:rPr>
        <w:t>購買意願已經被證實為預測消費者購買意願的關鍵指標，成為消費者購買的主觀標準</w:t>
      </w:r>
      <w:r w:rsidRPr="00EF298B">
        <w:rPr>
          <w:rFonts w:hint="eastAsia"/>
        </w:rPr>
        <w:t>(Keller, 2001)</w:t>
      </w:r>
      <w:r w:rsidRPr="00EF298B">
        <w:t>[</w:t>
      </w:r>
      <w:r w:rsidRPr="00EF298B">
        <w:fldChar w:fldCharType="begin"/>
      </w:r>
      <w:r w:rsidRPr="00EF298B">
        <w:instrText xml:space="preserve"> REF _Ref59154813 \r \h </w:instrText>
      </w:r>
      <w:r w:rsidRPr="00EF298B">
        <w:instrText xml:space="preserve"> \* MERGEFORMAT </w:instrText>
      </w:r>
      <w:r w:rsidRPr="00EF298B">
        <w:fldChar w:fldCharType="separate"/>
      </w:r>
      <w:r w:rsidRPr="00EF298B">
        <w:t>49</w:t>
      </w:r>
      <w:r w:rsidRPr="00EF298B">
        <w:fldChar w:fldCharType="end"/>
      </w:r>
      <w:r w:rsidRPr="00EF298B">
        <w:t>]</w:t>
      </w:r>
      <w:r w:rsidRPr="00EF298B">
        <w:rPr>
          <w:rFonts w:hint="eastAsia"/>
        </w:rPr>
        <w:t>。認為購買意願越高產生的購買機率就越大，所以購買意願可以作為衡量消費者消費的參考依據</w:t>
      </w:r>
      <w:r w:rsidRPr="00EF298B">
        <w:rPr>
          <w:rFonts w:hint="eastAsia"/>
        </w:rPr>
        <w:t>(Schiffman &amp; Kanuk</w:t>
      </w:r>
      <w:r w:rsidRPr="00EF298B">
        <w:t>,</w:t>
      </w:r>
      <w:r w:rsidRPr="00EF298B">
        <w:rPr>
          <w:rFonts w:hint="eastAsia"/>
        </w:rPr>
        <w:t>2000)</w:t>
      </w:r>
      <w:r w:rsidRPr="00EF298B">
        <w:t>[</w:t>
      </w:r>
      <w:r w:rsidRPr="00EF298B">
        <w:fldChar w:fldCharType="begin"/>
      </w:r>
      <w:r w:rsidRPr="00EF298B">
        <w:instrText xml:space="preserve"> REF _Ref59154827 \r \h </w:instrText>
      </w:r>
      <w:r w:rsidRPr="00EF298B">
        <w:instrText xml:space="preserve"> \* MERGEFORMAT </w:instrText>
      </w:r>
      <w:r w:rsidRPr="00EF298B">
        <w:fldChar w:fldCharType="separate"/>
      </w:r>
      <w:r w:rsidRPr="00EF298B">
        <w:t>59</w:t>
      </w:r>
      <w:r w:rsidRPr="00EF298B">
        <w:fldChar w:fldCharType="end"/>
      </w:r>
      <w:r w:rsidRPr="00EF298B">
        <w:t>]</w:t>
      </w:r>
      <w:r w:rsidRPr="00EF298B">
        <w:rPr>
          <w:rFonts w:hint="eastAsia"/>
        </w:rPr>
        <w:t>。</w:t>
      </w:r>
    </w:p>
    <w:p w14:paraId="05E7E700" w14:textId="77777777" w:rsidR="00DE4C25" w:rsidRPr="00EF298B" w:rsidRDefault="00DE4C25" w:rsidP="00EF298B">
      <w:bookmarkStart w:id="46" w:name="_Toc59224610"/>
      <w:r w:rsidRPr="00EF298B">
        <w:rPr>
          <w:rFonts w:hint="eastAsia"/>
        </w:rPr>
        <w:t>購買意願之定義</w:t>
      </w:r>
      <w:bookmarkEnd w:id="46"/>
    </w:p>
    <w:p w14:paraId="2C95A525" w14:textId="441F3476" w:rsidR="00DE4C25" w:rsidRPr="00EF298B" w:rsidRDefault="00DE4C25" w:rsidP="00EF298B">
      <w:r w:rsidRPr="00EF298B">
        <w:rPr>
          <w:rFonts w:hint="eastAsia"/>
        </w:rPr>
        <w:t>購買意願就是消費者實際購買商品的過程和可能性，而購買意願越高，代表著購買機率越大</w:t>
      </w:r>
      <w:r w:rsidRPr="00EF298B">
        <w:rPr>
          <w:rFonts w:hint="eastAsia"/>
        </w:rPr>
        <w:t>(</w:t>
      </w:r>
      <w:proofErr w:type="spellStart"/>
      <w:r w:rsidRPr="00EF298B">
        <w:rPr>
          <w:rFonts w:hint="eastAsia"/>
        </w:rPr>
        <w:t>Bagozzi</w:t>
      </w:r>
      <w:proofErr w:type="spellEnd"/>
      <w:r w:rsidRPr="00EF298B">
        <w:rPr>
          <w:rFonts w:hint="eastAsia"/>
        </w:rPr>
        <w:t xml:space="preserve"> &amp; </w:t>
      </w:r>
      <w:r w:rsidRPr="00EF298B">
        <w:t>Burnkrant</w:t>
      </w:r>
      <w:r w:rsidRPr="00EF298B">
        <w:rPr>
          <w:rFonts w:hint="eastAsia"/>
        </w:rPr>
        <w:t>,</w:t>
      </w:r>
      <w:r w:rsidRPr="00EF298B">
        <w:t>1979)[</w:t>
      </w:r>
      <w:r w:rsidRPr="00EF298B">
        <w:fldChar w:fldCharType="begin"/>
      </w:r>
      <w:r w:rsidRPr="00EF298B">
        <w:instrText xml:space="preserve"> REF _Ref59154838 \r \h </w:instrText>
      </w:r>
      <w:r w:rsidRPr="00EF298B">
        <w:instrText xml:space="preserve"> \* MERGEFORMAT </w:instrText>
      </w:r>
      <w:r w:rsidRPr="00EF298B">
        <w:fldChar w:fldCharType="separate"/>
      </w:r>
      <w:r w:rsidRPr="00EF298B">
        <w:t>30</w:t>
      </w:r>
      <w:r w:rsidRPr="00EF298B">
        <w:fldChar w:fldCharType="end"/>
      </w:r>
      <w:r w:rsidRPr="00EF298B">
        <w:t>]</w:t>
      </w:r>
      <w:r w:rsidRPr="00EF298B">
        <w:rPr>
          <w:rFonts w:hint="eastAsia"/>
        </w:rPr>
        <w:t>。購買意願除了是消費者購買產品的可能性之外，也是消費者進行主觀的知覺價值來做選擇。</w:t>
      </w:r>
      <w:r w:rsidRPr="00EF298B">
        <w:rPr>
          <w:rFonts w:hint="eastAsia"/>
        </w:rPr>
        <w:t>Schiffman &amp; Kanuk(2000)</w:t>
      </w:r>
      <w:r w:rsidRPr="00EF298B">
        <w:t>[</w:t>
      </w:r>
      <w:r w:rsidRPr="00EF298B">
        <w:fldChar w:fldCharType="begin"/>
      </w:r>
      <w:r w:rsidRPr="00EF298B">
        <w:instrText xml:space="preserve"> REF _Ref59154827 \r \h </w:instrText>
      </w:r>
      <w:r w:rsidRPr="00EF298B">
        <w:instrText xml:space="preserve"> \* MERGEFORMAT </w:instrText>
      </w:r>
      <w:r w:rsidRPr="00EF298B">
        <w:fldChar w:fldCharType="separate"/>
      </w:r>
      <w:r w:rsidRPr="00EF298B">
        <w:t>59</w:t>
      </w:r>
      <w:r w:rsidRPr="00EF298B">
        <w:fldChar w:fldCharType="end"/>
      </w:r>
      <w:r w:rsidRPr="00EF298B">
        <w:t>]</w:t>
      </w:r>
      <w:r w:rsidRPr="00EF298B">
        <w:rPr>
          <w:rFonts w:hint="eastAsia"/>
        </w:rPr>
        <w:t>認為購買意願可以用在預測實際的行為上，甚至比偏好預測的購買行為更為準確。</w:t>
      </w:r>
    </w:p>
    <w:p w14:paraId="03ED547C" w14:textId="77777777" w:rsidR="00DE4C25" w:rsidRPr="00EF298B" w:rsidRDefault="00DE4C25" w:rsidP="00EF298B">
      <w:bookmarkStart w:id="47" w:name="_Toc59224611"/>
      <w:r w:rsidRPr="00EF298B">
        <w:rPr>
          <w:rFonts w:hint="eastAsia"/>
        </w:rPr>
        <w:t>購買行為的產生</w:t>
      </w:r>
      <w:bookmarkEnd w:id="47"/>
    </w:p>
    <w:p w14:paraId="42CEDCEF" w14:textId="4DE61DDA" w:rsidR="00DE4C25" w:rsidRPr="00EF298B" w:rsidRDefault="00DE4C25" w:rsidP="00EF298B">
      <w:r w:rsidRPr="00EF298B">
        <w:rPr>
          <w:rFonts w:hint="eastAsia"/>
        </w:rPr>
        <w:t>消費者購買行為的產生是當消費者為了滿足慾望及需求時，無論是個人、群體或是組織，所進行如何選擇、購買、服務、使用和經驗等</w:t>
      </w:r>
      <w:r w:rsidRPr="00EF298B">
        <w:rPr>
          <w:rFonts w:hint="eastAsia"/>
        </w:rPr>
        <w:t>(</w:t>
      </w:r>
      <w:r w:rsidRPr="00EF298B">
        <w:t>Kolter,1997)[</w:t>
      </w:r>
      <w:r w:rsidRPr="00EF298B">
        <w:fldChar w:fldCharType="begin"/>
      </w:r>
      <w:r w:rsidRPr="00EF298B">
        <w:instrText xml:space="preserve"> REF _Ref59154883 \r \h </w:instrText>
      </w:r>
      <w:r w:rsidRPr="00EF298B">
        <w:instrText xml:space="preserve"> \* MERGEFORMAT </w:instrText>
      </w:r>
      <w:r w:rsidRPr="00EF298B">
        <w:fldChar w:fldCharType="separate"/>
      </w:r>
      <w:r w:rsidRPr="00EF298B">
        <w:t>44</w:t>
      </w:r>
      <w:r w:rsidRPr="00EF298B">
        <w:fldChar w:fldCharType="end"/>
      </w:r>
      <w:r w:rsidRPr="00EF298B">
        <w:t>]</w:t>
      </w:r>
      <w:r w:rsidRPr="00EF298B">
        <w:rPr>
          <w:rFonts w:hint="eastAsia"/>
        </w:rPr>
        <w:t>。</w:t>
      </w:r>
      <w:r w:rsidRPr="00EF298B">
        <w:rPr>
          <w:rFonts w:hint="eastAsia"/>
        </w:rPr>
        <w:t>Henry (1998)[</w:t>
      </w:r>
      <w:r w:rsidRPr="00EF298B">
        <w:fldChar w:fldCharType="begin"/>
      </w:r>
      <w:r w:rsidRPr="00EF298B">
        <w:instrText xml:space="preserve"> </w:instrText>
      </w:r>
      <w:r w:rsidRPr="00EF298B">
        <w:rPr>
          <w:rFonts w:hint="eastAsia"/>
        </w:rPr>
        <w:instrText>REF _Ref59154946 \r \h</w:instrText>
      </w:r>
      <w:r w:rsidRPr="00EF298B">
        <w:instrText xml:space="preserve"> </w:instrText>
      </w:r>
      <w:r w:rsidRPr="00EF298B">
        <w:instrText xml:space="preserve"> \* MERGEFORMAT </w:instrText>
      </w:r>
      <w:r w:rsidRPr="00EF298B">
        <w:fldChar w:fldCharType="separate"/>
      </w:r>
      <w:r w:rsidRPr="00EF298B">
        <w:t>42</w:t>
      </w:r>
      <w:r w:rsidRPr="00EF298B">
        <w:fldChar w:fldCharType="end"/>
      </w:r>
      <w:r w:rsidRPr="00EF298B">
        <w:rPr>
          <w:rFonts w:hint="eastAsia"/>
        </w:rPr>
        <w:t>]</w:t>
      </w:r>
      <w:r w:rsidRPr="00EF298B">
        <w:rPr>
          <w:rFonts w:hint="eastAsia"/>
        </w:rPr>
        <w:t>認為當消費者購買行為的產生，是要先擁有需求，而後進行資料的收集和了解，並對相關產品和服務進行判斷和評估，產生購買行為意願，最終決定是否進行購買。</w:t>
      </w:r>
    </w:p>
    <w:p w14:paraId="14FE8608" w14:textId="6A4ED941" w:rsidR="00DE4C25" w:rsidRPr="00EF298B" w:rsidRDefault="00DE4C25" w:rsidP="00EF298B">
      <w:r w:rsidRPr="00EF298B">
        <w:rPr>
          <w:rFonts w:hint="eastAsia"/>
        </w:rPr>
        <w:t>消費者產生需求後，會依照本身的知識和經驗與外在因素去了解相關資訊，再去進行評估，判斷過後，才有購買意願</w:t>
      </w:r>
      <w:r w:rsidRPr="00EF298B">
        <w:rPr>
          <w:rFonts w:hint="eastAsia"/>
        </w:rPr>
        <w:t xml:space="preserve">(Engel, Blackwell, &amp; </w:t>
      </w:r>
      <w:proofErr w:type="spellStart"/>
      <w:r w:rsidRPr="00EF298B">
        <w:rPr>
          <w:rFonts w:hint="eastAsia"/>
        </w:rPr>
        <w:t>Miniard</w:t>
      </w:r>
      <w:proofErr w:type="spellEnd"/>
      <w:r w:rsidRPr="00EF298B">
        <w:rPr>
          <w:rFonts w:hint="eastAsia"/>
        </w:rPr>
        <w:t>, 1995)[</w:t>
      </w:r>
      <w:r w:rsidRPr="00EF298B">
        <w:fldChar w:fldCharType="begin"/>
      </w:r>
      <w:r w:rsidRPr="00EF298B">
        <w:instrText xml:space="preserve"> </w:instrText>
      </w:r>
      <w:r w:rsidRPr="00EF298B">
        <w:rPr>
          <w:rFonts w:hint="eastAsia"/>
        </w:rPr>
        <w:instrText>REF _Ref59155192 \r \h</w:instrText>
      </w:r>
      <w:r w:rsidRPr="00EF298B">
        <w:instrText xml:space="preserve"> </w:instrText>
      </w:r>
      <w:r w:rsidRPr="00EF298B">
        <w:instrText xml:space="preserve"> \* MERGEFORMAT </w:instrText>
      </w:r>
      <w:r w:rsidRPr="00EF298B">
        <w:fldChar w:fldCharType="separate"/>
      </w:r>
      <w:r w:rsidRPr="00EF298B">
        <w:t>38</w:t>
      </w:r>
      <w:r w:rsidRPr="00EF298B">
        <w:fldChar w:fldCharType="end"/>
      </w:r>
      <w:r w:rsidRPr="00EF298B">
        <w:rPr>
          <w:rFonts w:hint="eastAsia"/>
        </w:rPr>
        <w:t>]</w:t>
      </w:r>
      <w:r w:rsidRPr="00EF298B">
        <w:rPr>
          <w:rFonts w:hint="eastAsia"/>
        </w:rPr>
        <w:t>。許士軍</w:t>
      </w:r>
      <w:r w:rsidRPr="00EF298B">
        <w:rPr>
          <w:rFonts w:hint="eastAsia"/>
        </w:rPr>
        <w:t>(1987)[</w:t>
      </w:r>
      <w:r w:rsidRPr="00EF298B">
        <w:fldChar w:fldCharType="begin"/>
      </w:r>
      <w:r w:rsidRPr="00EF298B">
        <w:instrText xml:space="preserve"> </w:instrText>
      </w:r>
      <w:r w:rsidRPr="00EF298B">
        <w:rPr>
          <w:rFonts w:hint="eastAsia"/>
        </w:rPr>
        <w:instrText>REF _Ref59155215 \r \h</w:instrText>
      </w:r>
      <w:r w:rsidRPr="00EF298B">
        <w:instrText xml:space="preserve"> </w:instrText>
      </w:r>
      <w:r w:rsidRPr="00EF298B">
        <w:instrText xml:space="preserve"> \* MERGEFORMAT </w:instrText>
      </w:r>
      <w:r w:rsidRPr="00EF298B">
        <w:fldChar w:fldCharType="separate"/>
      </w:r>
      <w:r w:rsidRPr="00EF298B">
        <w:t>16</w:t>
      </w:r>
      <w:r w:rsidRPr="00EF298B">
        <w:fldChar w:fldCharType="end"/>
      </w:r>
      <w:r w:rsidRPr="00EF298B">
        <w:rPr>
          <w:rFonts w:hint="eastAsia"/>
        </w:rPr>
        <w:t>]</w:t>
      </w:r>
      <w:r w:rsidRPr="00EF298B">
        <w:rPr>
          <w:rFonts w:hint="eastAsia"/>
        </w:rPr>
        <w:t>指購買行為意願是消費者對產品和服務進行整體性的評估，所產生的交易行為。</w:t>
      </w:r>
    </w:p>
    <w:p w14:paraId="0368A625" w14:textId="50BC2057" w:rsidR="00DE4C25" w:rsidRPr="00EF298B" w:rsidRDefault="00DE4C25" w:rsidP="00EF298B">
      <w:r w:rsidRPr="00EF298B">
        <w:rPr>
          <w:rFonts w:hint="eastAsia"/>
        </w:rPr>
        <w:t>Zeithaml (1988)[</w:t>
      </w:r>
      <w:r w:rsidRPr="00EF298B">
        <w:fldChar w:fldCharType="begin"/>
      </w:r>
      <w:r w:rsidRPr="00EF298B">
        <w:instrText xml:space="preserve"> </w:instrText>
      </w:r>
      <w:r w:rsidRPr="00EF298B">
        <w:rPr>
          <w:rFonts w:hint="eastAsia"/>
        </w:rPr>
        <w:instrText>REF _Ref59155225 \r \h</w:instrText>
      </w:r>
      <w:r w:rsidRPr="00EF298B">
        <w:instrText xml:space="preserve"> </w:instrText>
      </w:r>
      <w:r w:rsidRPr="00EF298B">
        <w:instrText xml:space="preserve"> \* MERGEFORMAT </w:instrText>
      </w:r>
      <w:r w:rsidRPr="00EF298B">
        <w:fldChar w:fldCharType="separate"/>
      </w:r>
      <w:r w:rsidRPr="00EF298B">
        <w:t>64</w:t>
      </w:r>
      <w:r w:rsidRPr="00EF298B">
        <w:fldChar w:fldCharType="end"/>
      </w:r>
      <w:r w:rsidRPr="00EF298B">
        <w:rPr>
          <w:rFonts w:hint="eastAsia"/>
        </w:rPr>
        <w:t>]</w:t>
      </w:r>
      <w:r w:rsidRPr="00EF298B">
        <w:rPr>
          <w:rFonts w:hint="eastAsia"/>
        </w:rPr>
        <w:t>提出消費者擁有知覺價值後，便會進一步的產生購買意願，由此可知消費者的購買意願往往是來自於知覺所獲得到的價值。</w:t>
      </w:r>
    </w:p>
    <w:p w14:paraId="60BA869F" w14:textId="77777777" w:rsidR="00DE4C25" w:rsidRPr="00EF298B" w:rsidRDefault="00DE4C25" w:rsidP="00EF298B">
      <w:bookmarkStart w:id="48" w:name="_Toc59224612"/>
      <w:r w:rsidRPr="00EF298B">
        <w:rPr>
          <w:rFonts w:hint="eastAsia"/>
        </w:rPr>
        <w:t>影響購買意願的因素</w:t>
      </w:r>
      <w:bookmarkEnd w:id="48"/>
    </w:p>
    <w:p w14:paraId="6ECB6FE7" w14:textId="77777777" w:rsidR="00DE4C25" w:rsidRPr="00EF298B" w:rsidRDefault="00DE4C25" w:rsidP="00EF298B">
      <w:bookmarkStart w:id="49" w:name="_Toc68319056"/>
      <w:r w:rsidRPr="00EF298B">
        <w:t>表</w:t>
      </w:r>
      <w:r w:rsidRPr="00EF298B">
        <w:t xml:space="preserve"> </w:t>
      </w:r>
      <w:r w:rsidRPr="00EF298B">
        <w:fldChar w:fldCharType="begin"/>
      </w:r>
      <w:r w:rsidRPr="00EF298B">
        <w:instrText xml:space="preserve"> STYLEREF 1 \s </w:instrText>
      </w:r>
      <w:r w:rsidRPr="00EF298B">
        <w:fldChar w:fldCharType="separate"/>
      </w:r>
      <w:r w:rsidRPr="00EF298B">
        <w:t>2</w:t>
      </w:r>
      <w:r w:rsidRPr="00EF298B">
        <w:fldChar w:fldCharType="end"/>
      </w:r>
      <w:r w:rsidRPr="00EF298B">
        <w:noBreakHyphen/>
      </w:r>
      <w:r w:rsidRPr="00EF298B">
        <w:fldChar w:fldCharType="begin"/>
      </w:r>
      <w:r w:rsidRPr="00EF298B">
        <w:instrText xml:space="preserve"> SEQ </w:instrText>
      </w:r>
      <w:r w:rsidRPr="00EF298B">
        <w:instrText>表</w:instrText>
      </w:r>
      <w:r w:rsidRPr="00EF298B">
        <w:instrText xml:space="preserve"> \* ARABIC \s 1 </w:instrText>
      </w:r>
      <w:r w:rsidRPr="00EF298B">
        <w:fldChar w:fldCharType="separate"/>
      </w:r>
      <w:r w:rsidRPr="00EF298B">
        <w:t>2</w:t>
      </w:r>
      <w:r w:rsidRPr="00EF298B">
        <w:fldChar w:fldCharType="end"/>
      </w:r>
      <w:r w:rsidRPr="00EF298B">
        <w:t xml:space="preserve">. </w:t>
      </w:r>
      <w:r w:rsidRPr="00EF298B">
        <w:t>各學者</w:t>
      </w:r>
      <w:r w:rsidRPr="00EF298B">
        <w:rPr>
          <w:rFonts w:hint="eastAsia"/>
        </w:rPr>
        <w:t>提出影響購買意願的因素</w:t>
      </w:r>
      <w:bookmarkEnd w:id="49"/>
    </w:p>
    <w:tbl>
      <w:tblPr>
        <w:tblW w:w="0" w:type="auto"/>
        <w:tblInd w:w="-171" w:type="dxa"/>
        <w:tblBorders>
          <w:top w:val="single" w:sz="8" w:space="0" w:color="auto"/>
          <w:bottom w:val="single" w:sz="8" w:space="0" w:color="auto"/>
        </w:tblBorders>
        <w:tblCellMar>
          <w:top w:w="57" w:type="dxa"/>
          <w:left w:w="57" w:type="dxa"/>
          <w:bottom w:w="57" w:type="dxa"/>
          <w:right w:w="57" w:type="dxa"/>
        </w:tblCellMar>
        <w:tblLook w:val="04A0" w:firstRow="1" w:lastRow="0" w:firstColumn="1" w:lastColumn="0" w:noHBand="0" w:noVBand="1"/>
      </w:tblPr>
      <w:tblGrid>
        <w:gridCol w:w="2327"/>
        <w:gridCol w:w="7482"/>
      </w:tblGrid>
      <w:tr w:rsidR="00DE4C25" w:rsidRPr="00EF298B" w14:paraId="15701C6E" w14:textId="77777777" w:rsidTr="002876D5">
        <w:tc>
          <w:tcPr>
            <w:tcW w:w="0" w:type="auto"/>
            <w:tcBorders>
              <w:top w:val="single" w:sz="8" w:space="0" w:color="auto"/>
              <w:bottom w:val="single" w:sz="4" w:space="0" w:color="auto"/>
            </w:tcBorders>
            <w:shd w:val="clear" w:color="auto" w:fill="auto"/>
            <w:vAlign w:val="center"/>
          </w:tcPr>
          <w:p w14:paraId="0D90F193" w14:textId="77777777" w:rsidR="00DE4C25" w:rsidRPr="00EF298B" w:rsidRDefault="00DE4C25" w:rsidP="00EF298B">
            <w:r w:rsidRPr="00EF298B">
              <w:rPr>
                <w:rFonts w:hint="eastAsia"/>
              </w:rPr>
              <w:t>出處／時間</w:t>
            </w:r>
          </w:p>
        </w:tc>
        <w:tc>
          <w:tcPr>
            <w:tcW w:w="0" w:type="auto"/>
            <w:tcBorders>
              <w:top w:val="single" w:sz="8" w:space="0" w:color="auto"/>
              <w:bottom w:val="single" w:sz="4" w:space="0" w:color="auto"/>
            </w:tcBorders>
            <w:shd w:val="clear" w:color="auto" w:fill="auto"/>
            <w:vAlign w:val="center"/>
          </w:tcPr>
          <w:p w14:paraId="0C90433C" w14:textId="77777777" w:rsidR="00DE4C25" w:rsidRPr="00EF298B" w:rsidRDefault="00DE4C25" w:rsidP="00EF298B">
            <w:r w:rsidRPr="00EF298B">
              <w:rPr>
                <w:rFonts w:hint="eastAsia"/>
              </w:rPr>
              <w:t>內容</w:t>
            </w:r>
          </w:p>
        </w:tc>
      </w:tr>
      <w:tr w:rsidR="00DE4C25" w:rsidRPr="00EF298B" w14:paraId="58B65B83" w14:textId="77777777" w:rsidTr="002876D5">
        <w:tc>
          <w:tcPr>
            <w:tcW w:w="0" w:type="auto"/>
            <w:tcBorders>
              <w:top w:val="single" w:sz="4" w:space="0" w:color="auto"/>
            </w:tcBorders>
            <w:shd w:val="clear" w:color="auto" w:fill="auto"/>
          </w:tcPr>
          <w:p w14:paraId="08FF7451" w14:textId="62E8A3A7" w:rsidR="00DE4C25" w:rsidRPr="00EF298B" w:rsidRDefault="00DE4C25" w:rsidP="00EF298B">
            <w:r w:rsidRPr="00EF298B">
              <w:rPr>
                <w:rFonts w:hint="eastAsia"/>
              </w:rPr>
              <w:t>Keller(1993)[</w:t>
            </w:r>
            <w:r w:rsidRPr="00EF298B">
              <w:fldChar w:fldCharType="begin"/>
            </w:r>
            <w:r w:rsidRPr="00EF298B">
              <w:instrText xml:space="preserve"> </w:instrText>
            </w:r>
            <w:r w:rsidRPr="00EF298B">
              <w:rPr>
                <w:rFonts w:hint="eastAsia"/>
              </w:rPr>
              <w:instrText>REF _Ref59154163 \r \h</w:instrText>
            </w:r>
            <w:r w:rsidRPr="00EF298B">
              <w:instrText xml:space="preserve"> </w:instrText>
            </w:r>
            <w:r w:rsidRPr="00EF298B">
              <w:instrText xml:space="preserve"> \* MERGEFORMAT </w:instrText>
            </w:r>
            <w:r w:rsidRPr="00EF298B">
              <w:fldChar w:fldCharType="separate"/>
            </w:r>
            <w:r w:rsidRPr="00EF298B">
              <w:t>48</w:t>
            </w:r>
            <w:r w:rsidRPr="00EF298B">
              <w:fldChar w:fldCharType="end"/>
            </w:r>
            <w:r w:rsidRPr="00EF298B">
              <w:rPr>
                <w:rFonts w:hint="eastAsia"/>
              </w:rPr>
              <w:t>]</w:t>
            </w:r>
          </w:p>
        </w:tc>
        <w:tc>
          <w:tcPr>
            <w:tcW w:w="0" w:type="auto"/>
            <w:tcBorders>
              <w:top w:val="single" w:sz="4" w:space="0" w:color="auto"/>
            </w:tcBorders>
            <w:shd w:val="clear" w:color="auto" w:fill="auto"/>
          </w:tcPr>
          <w:p w14:paraId="4B1DFE6C" w14:textId="77777777" w:rsidR="00DE4C25" w:rsidRPr="00EF298B" w:rsidRDefault="00DE4C25" w:rsidP="00EF298B">
            <w:r w:rsidRPr="00EF298B">
              <w:t>當消費者選擇產品</w:t>
            </w:r>
            <w:r w:rsidRPr="00EF298B">
              <w:rPr>
                <w:rFonts w:hint="eastAsia"/>
              </w:rPr>
              <w:t>和服務時，如有對某品牌或企業具較高的熟悉度，產生品牌聯想，相對的就會擁有較高的購買意願。</w:t>
            </w:r>
          </w:p>
        </w:tc>
      </w:tr>
      <w:tr w:rsidR="00DE4C25" w:rsidRPr="00EF298B" w14:paraId="33A8A0A2" w14:textId="77777777" w:rsidTr="002876D5">
        <w:tc>
          <w:tcPr>
            <w:tcW w:w="0" w:type="auto"/>
            <w:shd w:val="clear" w:color="auto" w:fill="auto"/>
            <w:vAlign w:val="center"/>
          </w:tcPr>
          <w:p w14:paraId="66E1881B" w14:textId="11DB39AD" w:rsidR="00DE4C25" w:rsidRPr="00EF298B" w:rsidRDefault="00DE4C25" w:rsidP="00EF298B">
            <w:r w:rsidRPr="00EF298B">
              <w:t>Zeithaml</w:t>
            </w:r>
            <w:r w:rsidRPr="00EF298B">
              <w:rPr>
                <w:rFonts w:hint="eastAsia"/>
              </w:rPr>
              <w:t>(</w:t>
            </w:r>
            <w:r w:rsidRPr="00EF298B">
              <w:t>1988)</w:t>
            </w:r>
            <w:r w:rsidRPr="00EF298B">
              <w:rPr>
                <w:rFonts w:hint="eastAsia"/>
              </w:rPr>
              <w:t>[</w:t>
            </w:r>
            <w:r w:rsidRPr="00EF298B">
              <w:fldChar w:fldCharType="begin"/>
            </w:r>
            <w:r w:rsidRPr="00EF298B">
              <w:instrText xml:space="preserve"> </w:instrText>
            </w:r>
            <w:r w:rsidRPr="00EF298B">
              <w:rPr>
                <w:rFonts w:hint="eastAsia"/>
              </w:rPr>
              <w:instrText>REF _Ref59222429 \r \h</w:instrText>
            </w:r>
            <w:r w:rsidRPr="00EF298B">
              <w:instrText xml:space="preserve"> </w:instrText>
            </w:r>
            <w:r w:rsidRPr="00EF298B">
              <w:instrText xml:space="preserve"> \* MERGEFORMAT </w:instrText>
            </w:r>
            <w:r w:rsidRPr="00EF298B">
              <w:fldChar w:fldCharType="separate"/>
            </w:r>
            <w:r w:rsidRPr="00EF298B">
              <w:t>65</w:t>
            </w:r>
            <w:r w:rsidRPr="00EF298B">
              <w:fldChar w:fldCharType="end"/>
            </w:r>
            <w:r w:rsidRPr="00EF298B">
              <w:rPr>
                <w:rFonts w:hint="eastAsia"/>
              </w:rPr>
              <w:t>]</w:t>
            </w:r>
          </w:p>
        </w:tc>
        <w:tc>
          <w:tcPr>
            <w:tcW w:w="0" w:type="auto"/>
            <w:shd w:val="clear" w:color="auto" w:fill="auto"/>
            <w:vAlign w:val="center"/>
          </w:tcPr>
          <w:p w14:paraId="752F53A4" w14:textId="77777777" w:rsidR="00DE4C25" w:rsidRPr="00EF298B" w:rsidRDefault="00DE4C25" w:rsidP="00EF298B">
            <w:r w:rsidRPr="00EF298B">
              <w:rPr>
                <w:rFonts w:hint="eastAsia"/>
              </w:rPr>
              <w:t>消費者與知覺價值有正向的關係，消費者對產品和服務的知覺價值高，購買意願也會越高，高低取決於從產品和服務中所獲得的價值和利益。</w:t>
            </w:r>
          </w:p>
        </w:tc>
      </w:tr>
      <w:tr w:rsidR="00DE4C25" w:rsidRPr="00EF298B" w14:paraId="5AC09E85" w14:textId="77777777" w:rsidTr="002876D5">
        <w:tc>
          <w:tcPr>
            <w:tcW w:w="0" w:type="auto"/>
            <w:shd w:val="clear" w:color="auto" w:fill="auto"/>
          </w:tcPr>
          <w:p w14:paraId="6727299C" w14:textId="22406CEE" w:rsidR="00DE4C25" w:rsidRPr="00EF298B" w:rsidRDefault="00DE4C25" w:rsidP="00EF298B">
            <w:r w:rsidRPr="00EF298B">
              <w:rPr>
                <w:rFonts w:hint="eastAsia"/>
              </w:rPr>
              <w:t>王志剛、謝文雀</w:t>
            </w:r>
            <w:r w:rsidRPr="00EF298B">
              <w:rPr>
                <w:rFonts w:hint="eastAsia"/>
              </w:rPr>
              <w:t>(1995</w:t>
            </w:r>
            <w:r w:rsidRPr="00EF298B">
              <w:t>)</w:t>
            </w:r>
            <w:r w:rsidRPr="00EF298B">
              <w:rPr>
                <w:rFonts w:hint="eastAsia"/>
              </w:rPr>
              <w:t>[</w:t>
            </w:r>
            <w:r w:rsidRPr="00EF298B">
              <w:fldChar w:fldCharType="begin"/>
            </w:r>
            <w:r w:rsidRPr="00EF298B">
              <w:instrText xml:space="preserve"> </w:instrText>
            </w:r>
            <w:r w:rsidRPr="00EF298B">
              <w:rPr>
                <w:rFonts w:hint="eastAsia"/>
              </w:rPr>
              <w:instrText>REF _Ref59155274 \r \h</w:instrText>
            </w:r>
            <w:r w:rsidRPr="00EF298B">
              <w:instrText xml:space="preserve"> </w:instrText>
            </w:r>
            <w:r w:rsidRPr="00EF298B">
              <w:instrText xml:space="preserve"> \* MERGEFORMAT </w:instrText>
            </w:r>
            <w:r w:rsidRPr="00EF298B">
              <w:fldChar w:fldCharType="separate"/>
            </w:r>
            <w:r w:rsidRPr="00EF298B">
              <w:t>1</w:t>
            </w:r>
            <w:r w:rsidRPr="00EF298B">
              <w:fldChar w:fldCharType="end"/>
            </w:r>
            <w:r w:rsidRPr="00EF298B">
              <w:rPr>
                <w:rFonts w:hint="eastAsia"/>
              </w:rPr>
              <w:t>]</w:t>
            </w:r>
          </w:p>
        </w:tc>
        <w:tc>
          <w:tcPr>
            <w:tcW w:w="0" w:type="auto"/>
            <w:shd w:val="clear" w:color="auto" w:fill="auto"/>
          </w:tcPr>
          <w:p w14:paraId="64743FCE" w14:textId="77777777" w:rsidR="00DE4C25" w:rsidRPr="00EF298B" w:rsidRDefault="00DE4C25" w:rsidP="00EF298B">
            <w:r w:rsidRPr="00EF298B">
              <w:rPr>
                <w:rFonts w:hint="eastAsia"/>
              </w:rPr>
              <w:t>指出當購買方式的不同，也會使得消費者的購買意願產生差別。</w:t>
            </w:r>
          </w:p>
        </w:tc>
      </w:tr>
      <w:tr w:rsidR="00DE4C25" w:rsidRPr="00EF298B" w14:paraId="7E7A55AE" w14:textId="77777777" w:rsidTr="002876D5">
        <w:tc>
          <w:tcPr>
            <w:tcW w:w="0" w:type="auto"/>
            <w:shd w:val="clear" w:color="auto" w:fill="auto"/>
          </w:tcPr>
          <w:p w14:paraId="2A8E489B" w14:textId="1C9F9A17" w:rsidR="00DE4C25" w:rsidRPr="00EF298B" w:rsidRDefault="00DE4C25" w:rsidP="00EF298B">
            <w:r w:rsidRPr="00EF298B">
              <w:t>Engel et al. (1995)[</w:t>
            </w:r>
            <w:r w:rsidRPr="00EF298B">
              <w:fldChar w:fldCharType="begin"/>
            </w:r>
            <w:r w:rsidRPr="00EF298B">
              <w:instrText xml:space="preserve"> REF _Ref59155296 \r \h </w:instrText>
            </w:r>
            <w:r w:rsidRPr="00EF298B">
              <w:instrText xml:space="preserve"> \* MERGEFORMAT </w:instrText>
            </w:r>
            <w:r w:rsidRPr="00EF298B">
              <w:fldChar w:fldCharType="separate"/>
            </w:r>
            <w:r w:rsidRPr="00EF298B">
              <w:t>39</w:t>
            </w:r>
            <w:r w:rsidRPr="00EF298B">
              <w:fldChar w:fldCharType="end"/>
            </w:r>
            <w:r w:rsidRPr="00EF298B">
              <w:t>]</w:t>
            </w:r>
          </w:p>
        </w:tc>
        <w:tc>
          <w:tcPr>
            <w:tcW w:w="0" w:type="auto"/>
            <w:shd w:val="clear" w:color="auto" w:fill="auto"/>
          </w:tcPr>
          <w:p w14:paraId="2F84388D" w14:textId="77777777" w:rsidR="00DE4C25" w:rsidRPr="00EF298B" w:rsidRDefault="00DE4C25" w:rsidP="00EF298B">
            <w:r w:rsidRPr="00EF298B">
              <w:t>強調購買意願是連續的過程，過程當中包</w:t>
            </w:r>
            <w:r w:rsidRPr="00EF298B">
              <w:rPr>
                <w:rFonts w:hint="eastAsia"/>
              </w:rPr>
              <w:t>含</w:t>
            </w:r>
            <w:r w:rsidRPr="00EF298B">
              <w:rPr>
                <w:rFonts w:hint="eastAsia"/>
              </w:rPr>
              <w:t>:</w:t>
            </w:r>
            <w:r w:rsidRPr="00EF298B">
              <w:rPr>
                <w:rFonts w:hint="eastAsia"/>
              </w:rPr>
              <w:t>確定問題、資料蒐集、評估、選擇和決策等。</w:t>
            </w:r>
          </w:p>
        </w:tc>
      </w:tr>
    </w:tbl>
    <w:p w14:paraId="3635F9F5" w14:textId="77777777" w:rsidR="00DE4C25" w:rsidRPr="00EF298B" w:rsidRDefault="00DE4C25" w:rsidP="00EF298B">
      <w:bookmarkStart w:id="50" w:name="_Toc59224613"/>
      <w:r w:rsidRPr="00EF298B">
        <w:rPr>
          <w:rFonts w:hint="eastAsia"/>
        </w:rPr>
        <w:t>購買意願之特性與構面</w:t>
      </w:r>
      <w:bookmarkEnd w:id="50"/>
    </w:p>
    <w:p w14:paraId="4FC30EAF" w14:textId="31E71D9A" w:rsidR="00DE4C25" w:rsidRPr="00EF298B" w:rsidRDefault="00DE4C25" w:rsidP="00EF298B">
      <w:r w:rsidRPr="00EF298B">
        <w:rPr>
          <w:rFonts w:hint="eastAsia"/>
        </w:rPr>
        <w:t>Bearden, Lichtenstein, and Teel (1984)</w:t>
      </w:r>
      <w:r w:rsidRPr="00EF298B">
        <w:t>[</w:t>
      </w:r>
      <w:r w:rsidRPr="00EF298B">
        <w:fldChar w:fldCharType="begin"/>
      </w:r>
      <w:r w:rsidRPr="00EF298B">
        <w:instrText xml:space="preserve"> REF _Ref59155309 \r \h </w:instrText>
      </w:r>
      <w:r w:rsidRPr="00EF298B">
        <w:instrText xml:space="preserve"> \* MERGEFORMAT </w:instrText>
      </w:r>
      <w:r w:rsidRPr="00EF298B">
        <w:fldChar w:fldCharType="separate"/>
      </w:r>
      <w:r w:rsidRPr="00EF298B">
        <w:t>31</w:t>
      </w:r>
      <w:r w:rsidRPr="00EF298B">
        <w:fldChar w:fldCharType="end"/>
      </w:r>
      <w:r w:rsidRPr="00EF298B">
        <w:t>]</w:t>
      </w:r>
      <w:r w:rsidRPr="00EF298B">
        <w:rPr>
          <w:rFonts w:hint="eastAsia"/>
        </w:rPr>
        <w:t>以下列四種構面衡量消費者的購買意願</w:t>
      </w:r>
      <w:r w:rsidRPr="00EF298B">
        <w:rPr>
          <w:rFonts w:hint="eastAsia"/>
        </w:rPr>
        <w:t>:</w:t>
      </w:r>
    </w:p>
    <w:p w14:paraId="091731E2" w14:textId="77777777" w:rsidR="00DE4C25" w:rsidRPr="00EF298B" w:rsidRDefault="00DE4C25" w:rsidP="00EF298B">
      <w:r w:rsidRPr="00EF298B">
        <w:rPr>
          <w:rFonts w:hint="eastAsia"/>
        </w:rPr>
        <w:t>我想購買此產品或服務</w:t>
      </w:r>
    </w:p>
    <w:p w14:paraId="59E16A91" w14:textId="77777777" w:rsidR="00DE4C25" w:rsidRPr="00EF298B" w:rsidRDefault="00DE4C25" w:rsidP="00EF298B">
      <w:r w:rsidRPr="00EF298B">
        <w:rPr>
          <w:rFonts w:hint="eastAsia"/>
        </w:rPr>
        <w:t>我可能會想購買此產品或服務。</w:t>
      </w:r>
    </w:p>
    <w:p w14:paraId="37C210BF" w14:textId="77777777" w:rsidR="00DE4C25" w:rsidRPr="00EF298B" w:rsidRDefault="00DE4C25" w:rsidP="00EF298B">
      <w:r w:rsidRPr="00EF298B">
        <w:rPr>
          <w:rFonts w:hint="eastAsia"/>
        </w:rPr>
        <w:lastRenderedPageBreak/>
        <w:t>我認為此產品或服務是值得購買的。</w:t>
      </w:r>
    </w:p>
    <w:p w14:paraId="2B094196" w14:textId="77777777" w:rsidR="00DE4C25" w:rsidRPr="00EF298B" w:rsidRDefault="00DE4C25" w:rsidP="00EF298B">
      <w:r w:rsidRPr="00EF298B">
        <w:rPr>
          <w:rFonts w:hint="eastAsia"/>
        </w:rPr>
        <w:t>我會向他人或朋友推薦此產品或服務。</w:t>
      </w:r>
    </w:p>
    <w:p w14:paraId="1D25D4F0" w14:textId="0A676E19" w:rsidR="00DE4C25" w:rsidRPr="00EF298B" w:rsidRDefault="00DE4C25" w:rsidP="00EF298B">
      <w:proofErr w:type="spellStart"/>
      <w:r w:rsidRPr="00EF298B">
        <w:t>Sirohi</w:t>
      </w:r>
      <w:proofErr w:type="spellEnd"/>
      <w:r w:rsidRPr="00EF298B">
        <w:t xml:space="preserve">, Mclaughlin &amp; </w:t>
      </w:r>
      <w:proofErr w:type="spellStart"/>
      <w:r w:rsidRPr="00EF298B">
        <w:t>Wittink</w:t>
      </w:r>
      <w:proofErr w:type="spellEnd"/>
      <w:r w:rsidRPr="00EF298B">
        <w:t>(1998)[</w:t>
      </w:r>
      <w:r w:rsidRPr="00EF298B">
        <w:fldChar w:fldCharType="begin"/>
      </w:r>
      <w:r w:rsidRPr="00EF298B">
        <w:instrText xml:space="preserve"> REF _Ref59155322 \r \h </w:instrText>
      </w:r>
      <w:r w:rsidRPr="00EF298B">
        <w:instrText xml:space="preserve"> \* MERGEFORMAT </w:instrText>
      </w:r>
      <w:r w:rsidRPr="00EF298B">
        <w:fldChar w:fldCharType="separate"/>
      </w:r>
      <w:r w:rsidRPr="00EF298B">
        <w:t>60</w:t>
      </w:r>
      <w:r w:rsidRPr="00EF298B">
        <w:fldChar w:fldCharType="end"/>
      </w:r>
      <w:r w:rsidRPr="00EF298B">
        <w:t>]</w:t>
      </w:r>
      <w:r w:rsidRPr="00EF298B">
        <w:rPr>
          <w:rFonts w:hint="eastAsia"/>
        </w:rPr>
        <w:t>對消費者之購買意願提出下列三種構面</w:t>
      </w:r>
      <w:r w:rsidRPr="00EF298B">
        <w:rPr>
          <w:rFonts w:hint="eastAsia"/>
        </w:rPr>
        <w:t>:</w:t>
      </w:r>
    </w:p>
    <w:p w14:paraId="4F66AC91" w14:textId="77777777" w:rsidR="00DE4C25" w:rsidRPr="00EF298B" w:rsidRDefault="00DE4C25" w:rsidP="00EF298B">
      <w:r w:rsidRPr="00EF298B">
        <w:rPr>
          <w:rFonts w:hint="eastAsia"/>
        </w:rPr>
        <w:t>再消費意願。</w:t>
      </w:r>
    </w:p>
    <w:p w14:paraId="30F7050D" w14:textId="77777777" w:rsidR="00DE4C25" w:rsidRPr="00EF298B" w:rsidRDefault="00DE4C25" w:rsidP="00EF298B">
      <w:r w:rsidRPr="00EF298B">
        <w:t>未來購買更多產品之意願</w:t>
      </w:r>
      <w:r w:rsidRPr="00EF298B">
        <w:rPr>
          <w:rFonts w:hint="eastAsia"/>
        </w:rPr>
        <w:t>。</w:t>
      </w:r>
    </w:p>
    <w:p w14:paraId="0F899D6A" w14:textId="77777777" w:rsidR="00DE4C25" w:rsidRPr="00EF298B" w:rsidRDefault="00DE4C25" w:rsidP="00EF298B">
      <w:r w:rsidRPr="00EF298B">
        <w:rPr>
          <w:rFonts w:hint="eastAsia"/>
        </w:rPr>
        <w:t>與</w:t>
      </w:r>
      <w:r w:rsidRPr="00EF298B">
        <w:t>他人推薦之意願</w:t>
      </w:r>
      <w:r w:rsidRPr="00EF298B">
        <w:rPr>
          <w:rFonts w:hint="eastAsia"/>
        </w:rPr>
        <w:t>。</w:t>
      </w:r>
    </w:p>
    <w:p w14:paraId="2D68AF3F" w14:textId="3CF75DB2" w:rsidR="00DE4C25" w:rsidRPr="00EF298B" w:rsidRDefault="00DE4C25" w:rsidP="00EF298B">
      <w:r w:rsidRPr="00EF298B">
        <w:t>Dodds et al. (1991)[</w:t>
      </w:r>
      <w:r w:rsidRPr="00EF298B">
        <w:fldChar w:fldCharType="begin"/>
      </w:r>
      <w:r w:rsidRPr="00EF298B">
        <w:instrText xml:space="preserve"> REF _Ref59155335 \r \h </w:instrText>
      </w:r>
      <w:r w:rsidRPr="00EF298B">
        <w:instrText xml:space="preserve"> \* MERGEFORMAT </w:instrText>
      </w:r>
      <w:r w:rsidRPr="00EF298B">
        <w:fldChar w:fldCharType="separate"/>
      </w:r>
      <w:r w:rsidRPr="00EF298B">
        <w:t>33</w:t>
      </w:r>
      <w:r w:rsidRPr="00EF298B">
        <w:fldChar w:fldCharType="end"/>
      </w:r>
      <w:r w:rsidRPr="00EF298B">
        <w:t>]</w:t>
      </w:r>
      <w:r w:rsidRPr="00EF298B">
        <w:rPr>
          <w:rFonts w:hint="eastAsia"/>
        </w:rPr>
        <w:t>以下列五個構面來衡量消費者的購買意願：</w:t>
      </w:r>
    </w:p>
    <w:p w14:paraId="2417BF28" w14:textId="77777777" w:rsidR="00DE4C25" w:rsidRPr="00EF298B" w:rsidRDefault="00DE4C25" w:rsidP="00EF298B">
      <w:r w:rsidRPr="00EF298B">
        <w:rPr>
          <w:rFonts w:hint="eastAsia"/>
        </w:rPr>
        <w:t>購買該產品或服務的可能性。</w:t>
      </w:r>
    </w:p>
    <w:p w14:paraId="3E0D2F02" w14:textId="77777777" w:rsidR="00DE4C25" w:rsidRPr="00EF298B" w:rsidRDefault="00DE4C25" w:rsidP="00EF298B">
      <w:r w:rsidRPr="00EF298B">
        <w:rPr>
          <w:rFonts w:hint="eastAsia"/>
        </w:rPr>
        <w:t>如有購買想法，會考慮以標定價格購買產品樣式。</w:t>
      </w:r>
    </w:p>
    <w:p w14:paraId="1AD13286" w14:textId="77777777" w:rsidR="00DE4C25" w:rsidRPr="00EF298B" w:rsidRDefault="00DE4C25" w:rsidP="00EF298B">
      <w:r w:rsidRPr="00EF298B">
        <w:rPr>
          <w:rFonts w:hint="eastAsia"/>
        </w:rPr>
        <w:t>會考慮以標定價格購買產品。</w:t>
      </w:r>
    </w:p>
    <w:p w14:paraId="668C0D81" w14:textId="77777777" w:rsidR="00DE4C25" w:rsidRPr="00EF298B" w:rsidRDefault="00DE4C25" w:rsidP="00EF298B">
      <w:r w:rsidRPr="00EF298B">
        <w:rPr>
          <w:rFonts w:hint="eastAsia"/>
        </w:rPr>
        <w:t>考慮購買產品或服務的機率。</w:t>
      </w:r>
    </w:p>
    <w:p w14:paraId="25EEEB00" w14:textId="77777777" w:rsidR="00DE4C25" w:rsidRDefault="00DE4C25" w:rsidP="00EF298B">
      <w:r w:rsidRPr="00EF298B">
        <w:rPr>
          <w:rFonts w:hint="eastAsia"/>
        </w:rPr>
        <w:t>購買產品或服務的意願。</w:t>
      </w:r>
    </w:p>
    <w:p w14:paraId="239E01D4" w14:textId="77777777" w:rsidR="00EF298B" w:rsidRDefault="00EF298B" w:rsidP="00EF298B"/>
    <w:p w14:paraId="0725639A" w14:textId="77777777" w:rsidR="00EF298B" w:rsidRPr="00631ED2" w:rsidRDefault="00EF298B" w:rsidP="00EF298B">
      <w:bookmarkStart w:id="51" w:name="_Toc59224614"/>
      <w:r w:rsidRPr="00631ED2">
        <w:rPr>
          <w:rFonts w:hint="eastAsia"/>
        </w:rPr>
        <w:t>研究方法</w:t>
      </w:r>
      <w:bookmarkEnd w:id="51"/>
    </w:p>
    <w:p w14:paraId="406AB86D" w14:textId="77777777" w:rsidR="00EF298B" w:rsidRPr="00631ED2" w:rsidRDefault="00EF298B" w:rsidP="00EF298B">
      <w:r w:rsidRPr="00631ED2">
        <w:rPr>
          <w:rFonts w:hint="eastAsia"/>
        </w:rPr>
        <w:t>本研究主旨在講述研究方法、設計問卷以及如何進行資料分析，本章分別是研究假設、問卷設計與發放、預試問卷、正式問卷與回收情況、資料分析方法、人口統計變數、信度分析、因素分析、重新命名的信度分析、獨立樣本</w:t>
      </w:r>
      <w:r w:rsidRPr="00631ED2">
        <w:rPr>
          <w:rFonts w:hint="eastAsia"/>
        </w:rPr>
        <w:t>T</w:t>
      </w:r>
      <w:r w:rsidRPr="00631ED2">
        <w:rPr>
          <w:rFonts w:hint="eastAsia"/>
        </w:rPr>
        <w:t>檢定、單因子變異數分析、皮爾森相關係數分析。</w:t>
      </w:r>
    </w:p>
    <w:p w14:paraId="59321140" w14:textId="77777777" w:rsidR="00EF298B" w:rsidRPr="00631ED2" w:rsidRDefault="00EF298B" w:rsidP="00EF298B">
      <w:bookmarkStart w:id="52" w:name="_Toc59224615"/>
      <w:r w:rsidRPr="00631ED2">
        <w:rPr>
          <w:rFonts w:hint="eastAsia"/>
        </w:rPr>
        <w:t>研究假設</w:t>
      </w:r>
      <w:bookmarkEnd w:id="52"/>
    </w:p>
    <w:p w14:paraId="70CCB46A" w14:textId="77777777" w:rsidR="00EF298B" w:rsidRPr="00631ED2" w:rsidRDefault="00EF298B" w:rsidP="00EF298B">
      <w:r w:rsidRPr="00631ED2">
        <w:rPr>
          <w:rFonts w:hint="eastAsia"/>
        </w:rPr>
        <w:t>根據本研究之目的及各學者提出的文獻中的結果，提出以下假設：</w:t>
      </w:r>
    </w:p>
    <w:p w14:paraId="7832437C" w14:textId="77777777" w:rsidR="00EF298B" w:rsidRPr="00631ED2" w:rsidRDefault="00EF298B" w:rsidP="00EF298B">
      <w:r w:rsidRPr="00631ED2">
        <w:rPr>
          <w:rFonts w:hint="eastAsia"/>
        </w:rPr>
        <w:t>假設</w:t>
      </w:r>
      <w:r w:rsidRPr="00631ED2">
        <w:t>1</w:t>
      </w:r>
      <w:r w:rsidRPr="00631ED2">
        <w:rPr>
          <w:rFonts w:hint="eastAsia"/>
        </w:rPr>
        <w:t>：知覺價值對運動鞋類之購買意願具顯著差異</w:t>
      </w:r>
    </w:p>
    <w:p w14:paraId="3B53EB5A" w14:textId="77777777" w:rsidR="00EF298B" w:rsidRPr="00631ED2" w:rsidRDefault="00EF298B" w:rsidP="00EF298B">
      <w:r w:rsidRPr="00631ED2">
        <w:rPr>
          <w:rFonts w:hint="eastAsia"/>
        </w:rPr>
        <w:t>假設</w:t>
      </w:r>
      <w:r w:rsidRPr="00631ED2">
        <w:t>2</w:t>
      </w:r>
      <w:r w:rsidRPr="00631ED2">
        <w:rPr>
          <w:rFonts w:hint="eastAsia"/>
        </w:rPr>
        <w:t>：購買運動鞋平均價格對運動鞋類之品牌聯想具顯著差異</w:t>
      </w:r>
    </w:p>
    <w:p w14:paraId="1D78A68D" w14:textId="77777777" w:rsidR="00EF298B" w:rsidRPr="00631ED2" w:rsidRDefault="00EF298B" w:rsidP="00EF298B">
      <w:r w:rsidRPr="00631ED2">
        <w:rPr>
          <w:rFonts w:hint="eastAsia"/>
        </w:rPr>
        <w:t>假設</w:t>
      </w:r>
      <w:r w:rsidRPr="00631ED2">
        <w:t>3</w:t>
      </w:r>
      <w:r w:rsidRPr="00631ED2">
        <w:rPr>
          <w:rFonts w:hint="eastAsia"/>
        </w:rPr>
        <w:t>：性別對運動鞋類之運動防護具顯著差異</w:t>
      </w:r>
    </w:p>
    <w:p w14:paraId="389A344F" w14:textId="77777777" w:rsidR="00EF298B" w:rsidRPr="00631ED2" w:rsidRDefault="00EF298B" w:rsidP="00EF298B">
      <w:r w:rsidRPr="00631ED2">
        <w:rPr>
          <w:rFonts w:hint="eastAsia"/>
        </w:rPr>
        <w:t>假設</w:t>
      </w:r>
      <w:r w:rsidRPr="00631ED2">
        <w:t>4</w:t>
      </w:r>
      <w:r w:rsidRPr="00631ED2">
        <w:rPr>
          <w:rFonts w:hint="eastAsia"/>
        </w:rPr>
        <w:t>：不同運動項目度對運動鞋類之品牌聯想具顯著差異</w:t>
      </w:r>
    </w:p>
    <w:p w14:paraId="0ED58050" w14:textId="77777777" w:rsidR="00EF298B" w:rsidRPr="00631ED2" w:rsidRDefault="00EF298B" w:rsidP="00EF298B">
      <w:r w:rsidRPr="00631ED2">
        <w:rPr>
          <w:rFonts w:hint="eastAsia"/>
        </w:rPr>
        <w:t>假設</w:t>
      </w:r>
      <w:r w:rsidRPr="00631ED2">
        <w:t>5</w:t>
      </w:r>
      <w:r w:rsidRPr="00631ED2">
        <w:rPr>
          <w:rFonts w:hint="eastAsia"/>
        </w:rPr>
        <w:t>：運動防護對運動鞋類之購買意願具顯著差異</w:t>
      </w:r>
    </w:p>
    <w:p w14:paraId="2FA826B9" w14:textId="77777777" w:rsidR="00EF298B" w:rsidRPr="00631ED2" w:rsidRDefault="00EF298B" w:rsidP="00EF298B">
      <w:r w:rsidRPr="00631ED2">
        <w:rPr>
          <w:rFonts w:hint="eastAsia"/>
        </w:rPr>
        <w:t>假設</w:t>
      </w:r>
      <w:r w:rsidRPr="00631ED2">
        <w:t>6:</w:t>
      </w:r>
      <w:r w:rsidRPr="00631ED2">
        <w:rPr>
          <w:rFonts w:hint="eastAsia"/>
        </w:rPr>
        <w:t xml:space="preserve"> </w:t>
      </w:r>
      <w:r w:rsidRPr="00631ED2">
        <w:rPr>
          <w:rFonts w:hint="eastAsia"/>
        </w:rPr>
        <w:t>是否關注運動品牌鞋類資訊對運動鞋類之購買意願具顯著影響</w:t>
      </w:r>
    </w:p>
    <w:p w14:paraId="60E260BF" w14:textId="77777777" w:rsidR="00EF298B" w:rsidRPr="00631ED2" w:rsidRDefault="00EF298B" w:rsidP="00EF298B">
      <w:r w:rsidRPr="00631ED2">
        <w:rPr>
          <w:rFonts w:hint="eastAsia"/>
        </w:rPr>
        <w:t>假設</w:t>
      </w:r>
      <w:r w:rsidRPr="00631ED2">
        <w:t>7:</w:t>
      </w:r>
      <w:r w:rsidRPr="00631ED2">
        <w:rPr>
          <w:rFonts w:hint="eastAsia"/>
        </w:rPr>
        <w:t xml:space="preserve"> </w:t>
      </w:r>
      <w:r w:rsidRPr="00631ED2">
        <w:rPr>
          <w:rFonts w:hint="eastAsia"/>
        </w:rPr>
        <w:t>品牌形象對運動鞋類之購買意願具顯著影響</w:t>
      </w:r>
    </w:p>
    <w:p w14:paraId="67A65B8C" w14:textId="77777777" w:rsidR="00EF298B" w:rsidRPr="00631ED2" w:rsidRDefault="00EF298B" w:rsidP="00EF298B">
      <w:r w:rsidRPr="00631ED2">
        <w:rPr>
          <w:rFonts w:hint="eastAsia"/>
        </w:rPr>
        <w:t>假設</w:t>
      </w:r>
      <w:r w:rsidRPr="00631ED2">
        <w:t>8:</w:t>
      </w:r>
      <w:r w:rsidRPr="00631ED2">
        <w:rPr>
          <w:rFonts w:hint="eastAsia"/>
        </w:rPr>
        <w:t xml:space="preserve"> </w:t>
      </w:r>
      <w:r w:rsidRPr="00631ED2">
        <w:rPr>
          <w:rFonts w:hint="eastAsia"/>
        </w:rPr>
        <w:t>擁有運動鞋數量對品牌形象具顯著影響</w:t>
      </w:r>
    </w:p>
    <w:p w14:paraId="7412F3BB" w14:textId="77777777" w:rsidR="00EF298B" w:rsidRPr="00631ED2" w:rsidRDefault="00EF298B" w:rsidP="00EF298B">
      <w:bookmarkStart w:id="53" w:name="_Toc59224616"/>
      <w:r w:rsidRPr="00631ED2">
        <w:rPr>
          <w:rFonts w:hint="eastAsia"/>
        </w:rPr>
        <w:t>問卷設計與發放</w:t>
      </w:r>
      <w:bookmarkEnd w:id="53"/>
    </w:p>
    <w:p w14:paraId="161D4007" w14:textId="77777777" w:rsidR="00EF298B" w:rsidRPr="00631ED2" w:rsidRDefault="00EF298B" w:rsidP="00EF298B">
      <w:r w:rsidRPr="00631ED2">
        <w:rPr>
          <w:rFonts w:hint="eastAsia"/>
        </w:rPr>
        <w:t>本研究是以運動鞋類作為範圍，利用品牌形象、知覺價值、運動防護和購買意願作探討，找尋相關文獻作為參考，並設計出問卷，經過</w:t>
      </w:r>
      <w:r w:rsidRPr="00631ED2">
        <w:t>與指導教授討論</w:t>
      </w:r>
      <w:r w:rsidRPr="00631ED2">
        <w:rPr>
          <w:rFonts w:hint="eastAsia"/>
        </w:rPr>
        <w:t>修正</w:t>
      </w:r>
      <w:r w:rsidRPr="00631ED2">
        <w:t>過</w:t>
      </w:r>
      <w:r w:rsidRPr="00631ED2">
        <w:rPr>
          <w:rFonts w:hint="eastAsia"/>
        </w:rPr>
        <w:t>後訂定。</w:t>
      </w:r>
      <w:r w:rsidRPr="00631ED2">
        <w:rPr>
          <w:rFonts w:hint="eastAsia"/>
        </w:rPr>
        <w:t xml:space="preserve"> </w:t>
      </w:r>
      <w:r w:rsidRPr="00631ED2">
        <w:rPr>
          <w:rFonts w:hint="eastAsia"/>
        </w:rPr>
        <w:t>問卷內容分為五個部分，第一部分為</w:t>
      </w:r>
      <w:r w:rsidRPr="00631ED2">
        <w:rPr>
          <w:rFonts w:hint="eastAsia"/>
        </w:rPr>
        <w:t>:</w:t>
      </w:r>
      <w:r w:rsidRPr="00631ED2">
        <w:t xml:space="preserve"> </w:t>
      </w:r>
      <w:r w:rsidRPr="00631ED2">
        <w:t>人口統計變數</w:t>
      </w:r>
      <w:r w:rsidRPr="00631ED2">
        <w:rPr>
          <w:rFonts w:hint="eastAsia"/>
        </w:rPr>
        <w:t>；第二部分</w:t>
      </w:r>
      <w:r w:rsidRPr="00631ED2">
        <w:rPr>
          <w:rFonts w:hint="eastAsia"/>
        </w:rPr>
        <w:t>:</w:t>
      </w:r>
      <w:r w:rsidRPr="00631ED2">
        <w:rPr>
          <w:rFonts w:hint="eastAsia"/>
        </w:rPr>
        <w:t>品牌形象；第三部分</w:t>
      </w:r>
      <w:r w:rsidRPr="00631ED2">
        <w:rPr>
          <w:rFonts w:hint="eastAsia"/>
        </w:rPr>
        <w:t>:</w:t>
      </w:r>
      <w:r w:rsidRPr="00631ED2">
        <w:t>知覺價值；第四部分</w:t>
      </w:r>
      <w:r w:rsidRPr="00631ED2">
        <w:t>:</w:t>
      </w:r>
      <w:r w:rsidRPr="00631ED2">
        <w:t>購買行為意願；第五部分</w:t>
      </w:r>
      <w:r w:rsidRPr="00631ED2">
        <w:t>:</w:t>
      </w:r>
      <w:r w:rsidRPr="00631ED2">
        <w:t>運動防護。除了第一部分</w:t>
      </w:r>
      <w:r w:rsidRPr="00631ED2">
        <w:t>:</w:t>
      </w:r>
      <w:r w:rsidRPr="00631ED2">
        <w:t>人口統計變數，其餘都採用李克特五點尺度法，根據認同程度</w:t>
      </w:r>
      <w:r w:rsidRPr="00631ED2">
        <w:rPr>
          <w:rFonts w:hint="eastAsia"/>
        </w:rPr>
        <w:t>1</w:t>
      </w:r>
      <w:r w:rsidRPr="00631ED2">
        <w:t>~5</w:t>
      </w:r>
      <w:r w:rsidRPr="00631ED2">
        <w:t>分別為</w:t>
      </w:r>
      <w:r w:rsidRPr="00631ED2">
        <w:t>:</w:t>
      </w:r>
      <w:r w:rsidRPr="00631ED2">
        <w:rPr>
          <w:rFonts w:hint="eastAsia"/>
        </w:rPr>
        <w:t>「</w:t>
      </w:r>
      <w:r w:rsidRPr="00631ED2">
        <w:t>非常不同意</w:t>
      </w:r>
      <w:r w:rsidRPr="00631ED2">
        <w:rPr>
          <w:rFonts w:hint="eastAsia"/>
        </w:rPr>
        <w:t>」、「</w:t>
      </w:r>
      <w:r w:rsidRPr="00631ED2">
        <w:t>不同意</w:t>
      </w:r>
      <w:r w:rsidRPr="00631ED2">
        <w:rPr>
          <w:rFonts w:hint="eastAsia"/>
        </w:rPr>
        <w:t>」、「</w:t>
      </w:r>
      <w:r w:rsidRPr="00631ED2">
        <w:t>普通</w:t>
      </w:r>
      <w:r w:rsidRPr="00631ED2">
        <w:rPr>
          <w:rFonts w:hint="eastAsia"/>
        </w:rPr>
        <w:t>」、「</w:t>
      </w:r>
      <w:r w:rsidRPr="00631ED2">
        <w:t>同意</w:t>
      </w:r>
      <w:r w:rsidRPr="00631ED2">
        <w:rPr>
          <w:rFonts w:hint="eastAsia"/>
        </w:rPr>
        <w:t>」、「</w:t>
      </w:r>
      <w:r w:rsidRPr="00631ED2">
        <w:t>非常同意</w:t>
      </w:r>
      <w:r w:rsidRPr="00631ED2">
        <w:rPr>
          <w:rFonts w:hint="eastAsia"/>
        </w:rPr>
        <w:t>」，選擇分數越高，表示受測者對題目內容越認同，以此做為參考依據。</w:t>
      </w:r>
    </w:p>
    <w:p w14:paraId="7B2E0004" w14:textId="77777777" w:rsidR="00EF298B" w:rsidRPr="00631ED2" w:rsidRDefault="00EF298B" w:rsidP="00EF298B">
      <w:r w:rsidRPr="00631ED2">
        <w:rPr>
          <w:rFonts w:hint="eastAsia"/>
        </w:rPr>
        <w:t>為了要確認問卷的可信度，是否符合標準，在正式發放問卷前，先收集</w:t>
      </w:r>
      <w:r w:rsidRPr="00631ED2">
        <w:rPr>
          <w:rFonts w:hint="eastAsia"/>
        </w:rPr>
        <w:t>50</w:t>
      </w:r>
      <w:r w:rsidRPr="00631ED2">
        <w:rPr>
          <w:rFonts w:hint="eastAsia"/>
        </w:rPr>
        <w:t>份預試問卷後</w:t>
      </w:r>
      <w:r w:rsidRPr="00631ED2">
        <w:t>，篩選出有效問卷，進行信度分析，查看是否需要進行修改和數值是否符合，最後才發放正式問卷。問卷發放方式採用便利抽樣的方式，以運動鞋類消費者為發放對象，透過網路方式發放和填寫問卷，利用現今網路的普及化，希望</w:t>
      </w:r>
      <w:r w:rsidRPr="00631ED2">
        <w:rPr>
          <w:rFonts w:hint="eastAsia"/>
        </w:rPr>
        <w:t>可以</w:t>
      </w:r>
      <w:r w:rsidRPr="00631ED2">
        <w:t>收取更多的樣本數。</w:t>
      </w:r>
    </w:p>
    <w:p w14:paraId="2EC3917D" w14:textId="77777777" w:rsidR="00EF298B" w:rsidRPr="00631ED2" w:rsidRDefault="00EF298B" w:rsidP="00EF298B">
      <w:bookmarkStart w:id="54" w:name="_Toc59224617"/>
      <w:r w:rsidRPr="00631ED2">
        <w:rPr>
          <w:rFonts w:hint="eastAsia"/>
        </w:rPr>
        <w:t>預試問卷</w:t>
      </w:r>
      <w:bookmarkEnd w:id="54"/>
    </w:p>
    <w:p w14:paraId="1FB141F4" w14:textId="77777777" w:rsidR="00EF298B" w:rsidRPr="00631ED2" w:rsidRDefault="00EF298B" w:rsidP="00EF298B">
      <w:r w:rsidRPr="00631ED2">
        <w:rPr>
          <w:rFonts w:hint="eastAsia"/>
        </w:rPr>
        <w:lastRenderedPageBreak/>
        <w:t>問卷設計完成後，</w:t>
      </w:r>
      <w:r w:rsidRPr="00631ED2">
        <w:t>於</w:t>
      </w:r>
      <w:r w:rsidRPr="00631ED2">
        <w:rPr>
          <w:rFonts w:hint="eastAsia"/>
        </w:rPr>
        <w:t>109</w:t>
      </w:r>
      <w:r w:rsidRPr="00631ED2">
        <w:rPr>
          <w:rFonts w:hint="eastAsia"/>
        </w:rPr>
        <w:t>年</w:t>
      </w:r>
      <w:r w:rsidRPr="00631ED2">
        <w:rPr>
          <w:rFonts w:hint="eastAsia"/>
        </w:rPr>
        <w:t>10</w:t>
      </w:r>
      <w:r w:rsidRPr="00631ED2">
        <w:rPr>
          <w:rFonts w:hint="eastAsia"/>
        </w:rPr>
        <w:t>月</w:t>
      </w:r>
      <w:r w:rsidRPr="00631ED2">
        <w:rPr>
          <w:rFonts w:hint="eastAsia"/>
        </w:rPr>
        <w:t>27</w:t>
      </w:r>
      <w:r w:rsidRPr="00631ED2">
        <w:rPr>
          <w:rFonts w:hint="eastAsia"/>
        </w:rPr>
        <w:t>日至</w:t>
      </w:r>
      <w:r w:rsidRPr="00631ED2">
        <w:rPr>
          <w:rFonts w:hint="eastAsia"/>
        </w:rPr>
        <w:t>109</w:t>
      </w:r>
      <w:r w:rsidRPr="00631ED2">
        <w:rPr>
          <w:rFonts w:hint="eastAsia"/>
        </w:rPr>
        <w:t>年</w:t>
      </w:r>
      <w:r w:rsidRPr="00631ED2">
        <w:rPr>
          <w:rFonts w:hint="eastAsia"/>
        </w:rPr>
        <w:t>11</w:t>
      </w:r>
      <w:r w:rsidRPr="00631ED2">
        <w:rPr>
          <w:rFonts w:hint="eastAsia"/>
        </w:rPr>
        <w:t>月</w:t>
      </w:r>
      <w:r w:rsidRPr="00631ED2">
        <w:rPr>
          <w:rFonts w:hint="eastAsia"/>
        </w:rPr>
        <w:t>7</w:t>
      </w:r>
      <w:r w:rsidRPr="00631ED2">
        <w:rPr>
          <w:rFonts w:hint="eastAsia"/>
        </w:rPr>
        <w:t>日發放</w:t>
      </w:r>
      <w:r w:rsidRPr="00631ED2">
        <w:rPr>
          <w:rFonts w:hint="eastAsia"/>
        </w:rPr>
        <w:t>5</w:t>
      </w:r>
      <w:r w:rsidRPr="00631ED2">
        <w:t>0</w:t>
      </w:r>
      <w:r w:rsidRPr="00631ED2">
        <w:t>份的預試</w:t>
      </w:r>
      <w:r w:rsidRPr="00631ED2">
        <w:rPr>
          <w:rFonts w:hint="eastAsia"/>
        </w:rPr>
        <w:t>問卷，再</w:t>
      </w:r>
      <w:r w:rsidRPr="00631ED2">
        <w:t>經</w:t>
      </w:r>
      <w:r w:rsidRPr="00631ED2">
        <w:rPr>
          <w:rFonts w:hint="eastAsia"/>
        </w:rPr>
        <w:t>由</w:t>
      </w:r>
      <w:r w:rsidRPr="00631ED2">
        <w:t>SPSS 25</w:t>
      </w:r>
      <w:r w:rsidRPr="00631ED2">
        <w:t>統計軟體進行信度分析</w:t>
      </w:r>
      <w:r w:rsidRPr="00631ED2">
        <w:t>(Reliability Analysis)</w:t>
      </w:r>
      <w:r w:rsidRPr="00631ED2">
        <w:t>，發現</w:t>
      </w:r>
      <w:r w:rsidRPr="00631ED2">
        <w:t>Cronbach’</w:t>
      </w:r>
      <w:r w:rsidRPr="00631ED2">
        <w:rPr>
          <w:rFonts w:hint="eastAsia"/>
        </w:rPr>
        <w:t xml:space="preserve">s </w:t>
      </w:r>
      <w:r w:rsidRPr="00631ED2">
        <w:t>α</w:t>
      </w:r>
      <w:r w:rsidRPr="00631ED2">
        <w:rPr>
          <w:rFonts w:hint="eastAsia"/>
        </w:rPr>
        <w:t>值大於</w:t>
      </w:r>
      <w:r w:rsidRPr="00631ED2">
        <w:t>0.7</w:t>
      </w:r>
      <w:r w:rsidRPr="00631ED2">
        <w:t>，表示問卷量表具有高度可信度，因此題目不需進行任何修改。</w:t>
      </w:r>
    </w:p>
    <w:p w14:paraId="6E3BE370" w14:textId="77777777" w:rsidR="00EF298B" w:rsidRPr="00631ED2" w:rsidRDefault="00EF298B" w:rsidP="00EF298B">
      <w:bookmarkStart w:id="55" w:name="_Toc59224618"/>
      <w:r w:rsidRPr="00631ED2">
        <w:rPr>
          <w:rFonts w:hint="eastAsia"/>
        </w:rPr>
        <w:t>正式問卷與回收情況</w:t>
      </w:r>
      <w:bookmarkEnd w:id="55"/>
    </w:p>
    <w:p w14:paraId="0A912991" w14:textId="77777777" w:rsidR="00EF298B" w:rsidRPr="00631ED2" w:rsidRDefault="00EF298B" w:rsidP="00EF298B">
      <w:r w:rsidRPr="00631ED2">
        <w:rPr>
          <w:rFonts w:hint="eastAsia"/>
        </w:rPr>
        <w:t>透過預試問卷進行信度分析，確認題目具有高度可信度後，於</w:t>
      </w:r>
      <w:r w:rsidRPr="00631ED2">
        <w:rPr>
          <w:rFonts w:hint="eastAsia"/>
        </w:rPr>
        <w:t>109</w:t>
      </w:r>
      <w:r w:rsidRPr="00631ED2">
        <w:rPr>
          <w:rFonts w:hint="eastAsia"/>
        </w:rPr>
        <w:t>年</w:t>
      </w:r>
      <w:r w:rsidRPr="00631ED2">
        <w:rPr>
          <w:rFonts w:hint="eastAsia"/>
        </w:rPr>
        <w:t>11</w:t>
      </w:r>
      <w:r w:rsidRPr="00631ED2">
        <w:rPr>
          <w:rFonts w:hint="eastAsia"/>
        </w:rPr>
        <w:t>月</w:t>
      </w:r>
      <w:r w:rsidRPr="00631ED2">
        <w:rPr>
          <w:rFonts w:hint="eastAsia"/>
        </w:rPr>
        <w:t>8</w:t>
      </w:r>
      <w:r w:rsidRPr="00631ED2">
        <w:rPr>
          <w:rFonts w:hint="eastAsia"/>
        </w:rPr>
        <w:t>日至</w:t>
      </w:r>
      <w:r w:rsidRPr="00631ED2">
        <w:rPr>
          <w:rFonts w:hint="eastAsia"/>
        </w:rPr>
        <w:t>109</w:t>
      </w:r>
      <w:r w:rsidRPr="00631ED2">
        <w:rPr>
          <w:rFonts w:hint="eastAsia"/>
        </w:rPr>
        <w:t>年</w:t>
      </w:r>
      <w:r w:rsidRPr="00631ED2">
        <w:rPr>
          <w:rFonts w:hint="eastAsia"/>
        </w:rPr>
        <w:t>11</w:t>
      </w:r>
      <w:r w:rsidRPr="00631ED2">
        <w:rPr>
          <w:rFonts w:hint="eastAsia"/>
        </w:rPr>
        <w:t>月</w:t>
      </w:r>
      <w:r w:rsidRPr="00631ED2">
        <w:t>30</w:t>
      </w:r>
      <w:r w:rsidRPr="00631ED2">
        <w:rPr>
          <w:rFonts w:hint="eastAsia"/>
        </w:rPr>
        <w:t>日再次進行網路發放，總共回收</w:t>
      </w:r>
      <w:r w:rsidRPr="00631ED2">
        <w:rPr>
          <w:rFonts w:hint="eastAsia"/>
        </w:rPr>
        <w:t>4</w:t>
      </w:r>
      <w:r w:rsidRPr="00631ED2">
        <w:t>11</w:t>
      </w:r>
      <w:r w:rsidRPr="00631ED2">
        <w:rPr>
          <w:rFonts w:hint="eastAsia"/>
        </w:rPr>
        <w:t>份</w:t>
      </w:r>
      <w:r w:rsidRPr="00631ED2">
        <w:t>問卷，扣除</w:t>
      </w:r>
      <w:r w:rsidRPr="00631ED2">
        <w:rPr>
          <w:rFonts w:hint="eastAsia"/>
        </w:rPr>
        <w:t>1</w:t>
      </w:r>
      <w:r w:rsidRPr="00631ED2">
        <w:t>份無效問卷，有效問卷為</w:t>
      </w:r>
      <w:r w:rsidRPr="00631ED2">
        <w:rPr>
          <w:rFonts w:hint="eastAsia"/>
        </w:rPr>
        <w:t>4</w:t>
      </w:r>
      <w:r w:rsidRPr="00631ED2">
        <w:t>10</w:t>
      </w:r>
      <w:r w:rsidRPr="00631ED2">
        <w:t>份，有效問卷回收率為</w:t>
      </w:r>
      <w:r w:rsidRPr="00631ED2">
        <w:rPr>
          <w:rFonts w:hint="eastAsia"/>
        </w:rPr>
        <w:t>9</w:t>
      </w:r>
      <w:r w:rsidRPr="00631ED2">
        <w:t>9%</w:t>
      </w:r>
      <w:r w:rsidRPr="00631ED2">
        <w:t>。</w:t>
      </w:r>
    </w:p>
    <w:p w14:paraId="7DF4461C" w14:textId="77777777" w:rsidR="00EF298B" w:rsidRPr="00631ED2" w:rsidRDefault="00EF298B" w:rsidP="00EF298B">
      <w:bookmarkStart w:id="56" w:name="_Toc59224619"/>
      <w:r w:rsidRPr="00631ED2">
        <w:rPr>
          <w:rFonts w:hint="eastAsia"/>
        </w:rPr>
        <w:t>資料分析方法</w:t>
      </w:r>
      <w:bookmarkEnd w:id="56"/>
    </w:p>
    <w:p w14:paraId="1F32A758" w14:textId="77777777" w:rsidR="00EF298B" w:rsidRPr="00631ED2" w:rsidRDefault="00EF298B" w:rsidP="00EF298B">
      <w:r w:rsidRPr="00631ED2">
        <w:rPr>
          <w:rFonts w:hint="eastAsia"/>
        </w:rPr>
        <w:t>本研究使用</w:t>
      </w:r>
      <w:r w:rsidRPr="00631ED2">
        <w:t>SPSS 25</w:t>
      </w:r>
      <w:r w:rsidRPr="00631ED2">
        <w:t>統計軟體對回收之問卷進行分析，透過各種分析方法進行推論和探討各變項之關係。共分為以下</w:t>
      </w:r>
      <w:r w:rsidRPr="00631ED2">
        <w:t>6</w:t>
      </w:r>
      <w:r w:rsidRPr="00631ED2">
        <w:t>個部分</w:t>
      </w:r>
      <w:r w:rsidRPr="00631ED2">
        <w:t>:</w:t>
      </w:r>
    </w:p>
    <w:p w14:paraId="754AA884" w14:textId="77777777" w:rsidR="00EF298B" w:rsidRPr="00631ED2" w:rsidRDefault="00EF298B" w:rsidP="00EF298B">
      <w:r w:rsidRPr="00631ED2">
        <w:t>敘述統計分析</w:t>
      </w:r>
      <w:r w:rsidRPr="00631ED2">
        <w:t>:</w:t>
      </w:r>
    </w:p>
    <w:p w14:paraId="4C2FD015" w14:textId="77777777" w:rsidR="00EF298B" w:rsidRPr="00631ED2" w:rsidRDefault="00EF298B" w:rsidP="00EF298B">
      <w:r w:rsidRPr="00631ED2">
        <w:t>本研究利用敘述統計來分析人口統計變數，如購買</w:t>
      </w:r>
      <w:r w:rsidRPr="00631ED2">
        <w:rPr>
          <w:rFonts w:hint="eastAsia"/>
        </w:rPr>
        <w:t>的</w:t>
      </w:r>
      <w:r w:rsidRPr="00631ED2">
        <w:t>運動鞋類、年齡、教育程度、平均月收入、職業等，使用百分比數、次數分配等統計方式，</w:t>
      </w:r>
      <w:r w:rsidRPr="00631ED2">
        <w:rPr>
          <w:rFonts w:hint="eastAsia"/>
        </w:rPr>
        <w:t>用來呈現資料和分布情況，並觀察本研究之特性。</w:t>
      </w:r>
    </w:p>
    <w:p w14:paraId="614E807B" w14:textId="77777777" w:rsidR="00EF298B" w:rsidRPr="00631ED2" w:rsidRDefault="00EF298B" w:rsidP="00EF298B">
      <w:r w:rsidRPr="00631ED2">
        <w:t>信度分析</w:t>
      </w:r>
      <w:r w:rsidRPr="00631ED2">
        <w:t>:</w:t>
      </w:r>
    </w:p>
    <w:p w14:paraId="1BA3DA22" w14:textId="77777777" w:rsidR="00EF298B" w:rsidRPr="00631ED2" w:rsidRDefault="00EF298B" w:rsidP="00EF298B">
      <w:r w:rsidRPr="00631ED2">
        <w:t>主要是用於檢驗資料是否具有一致性以及穩定性的工具，可得知問卷題目是否有可靠性。以</w:t>
      </w:r>
      <w:r w:rsidRPr="00631ED2">
        <w:t>Cronbach’</w:t>
      </w:r>
      <w:r w:rsidRPr="00631ED2">
        <w:rPr>
          <w:rFonts w:hint="eastAsia"/>
        </w:rPr>
        <w:t xml:space="preserve">s </w:t>
      </w:r>
      <w:r w:rsidRPr="00631ED2">
        <w:t>α</w:t>
      </w:r>
      <w:r w:rsidRPr="00631ED2">
        <w:rPr>
          <w:rFonts w:hint="eastAsia"/>
        </w:rPr>
        <w:t>值作為檢驗，</w:t>
      </w:r>
      <w:r w:rsidRPr="00631ED2">
        <w:t>α</w:t>
      </w:r>
      <w:r w:rsidRPr="00631ED2">
        <w:rPr>
          <w:rFonts w:hint="eastAsia"/>
        </w:rPr>
        <w:t>值越高，表示越好，基本上會希望</w:t>
      </w:r>
      <w:r w:rsidRPr="00631ED2">
        <w:t>Cronbach’</w:t>
      </w:r>
      <w:r w:rsidRPr="00631ED2">
        <w:rPr>
          <w:rFonts w:hint="eastAsia"/>
        </w:rPr>
        <w:t>s</w:t>
      </w:r>
      <w:r w:rsidRPr="00631ED2">
        <w:t xml:space="preserve"> α</w:t>
      </w:r>
      <w:r w:rsidRPr="00631ED2">
        <w:rPr>
          <w:rFonts w:hint="eastAsia"/>
        </w:rPr>
        <w:t>可以到達</w:t>
      </w:r>
      <w:r w:rsidRPr="00631ED2">
        <w:rPr>
          <w:rFonts w:hint="eastAsia"/>
        </w:rPr>
        <w:t>0.</w:t>
      </w:r>
      <w:r w:rsidRPr="00631ED2">
        <w:t>7</w:t>
      </w:r>
      <w:r w:rsidRPr="00631ED2">
        <w:rPr>
          <w:rFonts w:hint="eastAsia"/>
        </w:rPr>
        <w:t>以上，屬於高信度。而假設</w:t>
      </w:r>
      <w:r w:rsidRPr="00631ED2">
        <w:t>Cronbach’</w:t>
      </w:r>
      <w:r w:rsidRPr="00631ED2">
        <w:rPr>
          <w:rFonts w:hint="eastAsia"/>
        </w:rPr>
        <w:t xml:space="preserve">s </w:t>
      </w:r>
      <w:r w:rsidRPr="00631ED2">
        <w:t>α</w:t>
      </w:r>
      <w:r w:rsidRPr="00631ED2">
        <w:rPr>
          <w:rFonts w:hint="eastAsia"/>
        </w:rPr>
        <w:t>低於</w:t>
      </w:r>
      <w:r w:rsidRPr="00631ED2">
        <w:rPr>
          <w:rFonts w:hint="eastAsia"/>
        </w:rPr>
        <w:t>0.6</w:t>
      </w:r>
      <w:r w:rsidRPr="00631ED2">
        <w:rPr>
          <w:rFonts w:hint="eastAsia"/>
        </w:rPr>
        <w:t>，則代表沒有準確度。研究用來判斷品牌形象、知覺價值、運動防護和消費者購買意願是否具內部一致性。</w:t>
      </w:r>
    </w:p>
    <w:p w14:paraId="77F40FF5" w14:textId="77777777" w:rsidR="00EF298B" w:rsidRPr="00631ED2" w:rsidRDefault="00EF298B" w:rsidP="00EF298B">
      <w:r w:rsidRPr="00631ED2">
        <w:t>因素分析</w:t>
      </w:r>
      <w:r w:rsidRPr="00631ED2">
        <w:t>:</w:t>
      </w:r>
    </w:p>
    <w:p w14:paraId="69152063" w14:textId="77777777" w:rsidR="00EF298B" w:rsidRPr="00631ED2" w:rsidRDefault="00EF298B" w:rsidP="00EF298B">
      <w:r w:rsidRPr="00631ED2">
        <w:rPr>
          <w:rFonts w:hint="eastAsia"/>
        </w:rPr>
        <w:t>首先檢驗</w:t>
      </w:r>
      <w:r w:rsidRPr="00631ED2">
        <w:rPr>
          <w:rFonts w:hint="eastAsia"/>
        </w:rPr>
        <w:t>KMO</w:t>
      </w:r>
      <w:r w:rsidRPr="00631ED2">
        <w:rPr>
          <w:rFonts w:hint="eastAsia"/>
        </w:rPr>
        <w:t>取樣適切性量數，</w:t>
      </w:r>
      <w:r w:rsidRPr="00631ED2">
        <w:rPr>
          <w:rFonts w:hint="eastAsia"/>
        </w:rPr>
        <w:t>KMO</w:t>
      </w:r>
      <w:r w:rsidRPr="00631ED2">
        <w:rPr>
          <w:rFonts w:hint="eastAsia"/>
        </w:rPr>
        <w:t>值因在</w:t>
      </w:r>
      <w:r w:rsidRPr="00631ED2">
        <w:rPr>
          <w:rFonts w:hint="eastAsia"/>
        </w:rPr>
        <w:t>0</w:t>
      </w:r>
      <w:r w:rsidRPr="00631ED2">
        <w:t>.7</w:t>
      </w:r>
      <w:r w:rsidRPr="00631ED2">
        <w:t>以上</w:t>
      </w:r>
      <w:r w:rsidRPr="00631ED2">
        <w:rPr>
          <w:rFonts w:hint="eastAsia"/>
        </w:rPr>
        <w:t>再</w:t>
      </w:r>
      <w:r w:rsidRPr="00631ED2">
        <w:t>做因素分析，</w:t>
      </w:r>
      <w:r w:rsidRPr="00631ED2">
        <w:rPr>
          <w:rFonts w:hint="eastAsia"/>
        </w:rPr>
        <w:t>並以</w:t>
      </w:r>
      <w:r w:rsidRPr="00631ED2">
        <w:rPr>
          <w:rFonts w:hint="eastAsia"/>
        </w:rPr>
        <w:t>Bartlett</w:t>
      </w:r>
      <w:r w:rsidRPr="00631ED2">
        <w:rPr>
          <w:rFonts w:hint="eastAsia"/>
        </w:rPr>
        <w:t>球形檢定來考驗母群體的相關矩陣間是否有共同因素。會將</w:t>
      </w:r>
      <w:r w:rsidRPr="00631ED2">
        <w:t>彼此相關的係數，歸類成同一類別，加以產生新的構面</w:t>
      </w:r>
      <w:r w:rsidRPr="00631ED2">
        <w:rPr>
          <w:rFonts w:hint="eastAsia"/>
        </w:rPr>
        <w:t>，這些構面都必須經由因素萃取而得，否則無法判定。</w:t>
      </w:r>
    </w:p>
    <w:p w14:paraId="6A8875DD" w14:textId="77777777" w:rsidR="00EF298B" w:rsidRPr="00631ED2" w:rsidRDefault="00EF298B" w:rsidP="00EF298B">
      <w:r w:rsidRPr="00631ED2">
        <w:t>獨立樣本</w:t>
      </w:r>
      <w:r w:rsidRPr="00631ED2">
        <w:t>T</w:t>
      </w:r>
      <w:r w:rsidRPr="00631ED2">
        <w:t>檢定</w:t>
      </w:r>
    </w:p>
    <w:p w14:paraId="101EA1D0" w14:textId="77777777" w:rsidR="00EF298B" w:rsidRPr="00631ED2" w:rsidRDefault="00EF298B" w:rsidP="00EF298B">
      <w:r w:rsidRPr="00631ED2">
        <w:rPr>
          <w:rFonts w:hint="eastAsia"/>
        </w:rPr>
        <w:t>獨立樣本</w:t>
      </w:r>
      <w:r w:rsidRPr="00631ED2">
        <w:rPr>
          <w:rFonts w:hint="eastAsia"/>
        </w:rPr>
        <w:t>T</w:t>
      </w:r>
      <w:r w:rsidRPr="00631ED2">
        <w:rPr>
          <w:rFonts w:hint="eastAsia"/>
        </w:rPr>
        <w:t>檢定用來檢定兩個獨立樣本平均數是否具有顯著性，採用主成份分析法與最大變異</w:t>
      </w:r>
      <w:r w:rsidRPr="00631ED2">
        <w:t>進行探索性因素分析。</w:t>
      </w:r>
      <w:r w:rsidRPr="00631ED2">
        <w:rPr>
          <w:rFonts w:hint="eastAsia"/>
        </w:rPr>
        <w:t>假設</w:t>
      </w:r>
      <w:r w:rsidRPr="00631ED2">
        <w:rPr>
          <w:rFonts w:hint="eastAsia"/>
        </w:rPr>
        <w:t>P</w:t>
      </w:r>
      <w:r w:rsidRPr="00631ED2">
        <w:rPr>
          <w:rFonts w:hint="eastAsia"/>
        </w:rPr>
        <w:t>值大於</w:t>
      </w:r>
      <w:r w:rsidRPr="00631ED2">
        <w:t>0.05</w:t>
      </w:r>
      <w:r w:rsidRPr="00631ED2">
        <w:t>表示兩者變異數沒有顯著性</w:t>
      </w:r>
      <w:r w:rsidRPr="00631ED2">
        <w:rPr>
          <w:rFonts w:hint="eastAsia"/>
        </w:rPr>
        <w:t>。</w:t>
      </w:r>
      <w:r w:rsidRPr="00631ED2">
        <w:t>反之，若</w:t>
      </w:r>
      <w:r w:rsidRPr="00631ED2">
        <w:rPr>
          <w:rFonts w:hint="eastAsia"/>
        </w:rPr>
        <w:t>P</w:t>
      </w:r>
      <w:r w:rsidRPr="00631ED2">
        <w:rPr>
          <w:rFonts w:hint="eastAsia"/>
        </w:rPr>
        <w:t>值小於</w:t>
      </w:r>
      <w:r w:rsidRPr="00631ED2">
        <w:t>0.05</w:t>
      </w:r>
      <w:r w:rsidRPr="00631ED2">
        <w:t>，則代表兩者變異數據有顯著性。本研究用來觀察性別和是否有</w:t>
      </w:r>
      <w:r w:rsidRPr="00631ED2">
        <w:rPr>
          <w:rFonts w:hint="eastAsia"/>
        </w:rPr>
        <w:t>在</w:t>
      </w:r>
      <w:r w:rsidRPr="00631ED2">
        <w:t>關注運動資訊，與本研究題目是否具顯著性。</w:t>
      </w:r>
    </w:p>
    <w:p w14:paraId="02326C14" w14:textId="77777777" w:rsidR="00EF298B" w:rsidRPr="00631ED2" w:rsidRDefault="00EF298B" w:rsidP="00EF298B">
      <w:r w:rsidRPr="00631ED2">
        <w:rPr>
          <w:rFonts w:hint="eastAsia"/>
        </w:rPr>
        <w:t>單因子變異</w:t>
      </w:r>
      <w:r w:rsidRPr="00631ED2">
        <w:t>數分析</w:t>
      </w:r>
      <w:r w:rsidRPr="00631ED2">
        <w:t>(ANOVA):</w:t>
      </w:r>
    </w:p>
    <w:p w14:paraId="6368E1A1" w14:textId="77777777" w:rsidR="00EF298B" w:rsidRPr="00631ED2" w:rsidRDefault="00EF298B" w:rsidP="00EF298B">
      <w:r w:rsidRPr="00631ED2">
        <w:rPr>
          <w:rFonts w:hint="eastAsia"/>
        </w:rPr>
        <w:t>ANOVA</w:t>
      </w:r>
      <w:r w:rsidRPr="00631ED2">
        <w:rPr>
          <w:rFonts w:hint="eastAsia"/>
        </w:rPr>
        <w:t>是針對兩個以上的獨立樣本每組平均數去進行差異性檢定，查看是否具有顯著差異。</w:t>
      </w:r>
      <w:r w:rsidRPr="00631ED2">
        <w:rPr>
          <w:rFonts w:hint="eastAsia"/>
        </w:rPr>
        <w:t>P</w:t>
      </w:r>
      <w:r w:rsidRPr="00631ED2">
        <w:rPr>
          <w:rFonts w:hint="eastAsia"/>
        </w:rPr>
        <w:t>值小於</w:t>
      </w:r>
      <w:r w:rsidRPr="00631ED2">
        <w:rPr>
          <w:rFonts w:hint="eastAsia"/>
        </w:rPr>
        <w:t>0.05</w:t>
      </w:r>
      <w:r w:rsidRPr="00631ED2">
        <w:rPr>
          <w:rFonts w:hint="eastAsia"/>
        </w:rPr>
        <w:t>表示每組平均數具有顯著差異，</w:t>
      </w:r>
      <w:r w:rsidRPr="00631ED2">
        <w:t>則加以做討論。</w:t>
      </w:r>
    </w:p>
    <w:p w14:paraId="49A4B754" w14:textId="77777777" w:rsidR="00EF298B" w:rsidRPr="00631ED2" w:rsidRDefault="00EF298B" w:rsidP="00EF298B">
      <w:r w:rsidRPr="00631ED2">
        <w:t>皮爾森相關係數分析</w:t>
      </w:r>
      <w:r w:rsidRPr="00631ED2">
        <w:t>:</w:t>
      </w:r>
    </w:p>
    <w:p w14:paraId="4F19FA31" w14:textId="77777777" w:rsidR="00EF298B" w:rsidRPr="00631ED2" w:rsidRDefault="00EF298B" w:rsidP="00EF298B">
      <w:r w:rsidRPr="00631ED2">
        <w:t>皮爾森相關係數分析</w:t>
      </w:r>
      <w:r w:rsidRPr="00631ED2">
        <w:rPr>
          <w:rFonts w:hint="eastAsia"/>
        </w:rPr>
        <w:t>(</w:t>
      </w:r>
      <w:r w:rsidRPr="00631ED2">
        <w:t>Pearson product-moment correlation coefficient)</w:t>
      </w:r>
      <w:r w:rsidRPr="00631ED2">
        <w:rPr>
          <w:rFonts w:hint="eastAsia"/>
        </w:rPr>
        <w:t xml:space="preserve"> </w:t>
      </w:r>
      <w:r w:rsidRPr="00631ED2">
        <w:rPr>
          <w:rFonts w:hint="eastAsia"/>
        </w:rPr>
        <w:t>分析兩個變數之間是否具相互關係，相關係數</w:t>
      </w:r>
      <w:r w:rsidRPr="00631ED2">
        <w:rPr>
          <w:rFonts w:hint="eastAsia"/>
        </w:rPr>
        <w:t>0.3</w:t>
      </w:r>
      <w:r w:rsidRPr="00631ED2">
        <w:rPr>
          <w:rFonts w:hint="eastAsia"/>
        </w:rPr>
        <w:t>以下為低相關，</w:t>
      </w:r>
      <w:r w:rsidRPr="00631ED2">
        <w:rPr>
          <w:rFonts w:hint="eastAsia"/>
        </w:rPr>
        <w:t>0.3~0.7</w:t>
      </w:r>
      <w:r w:rsidRPr="00631ED2">
        <w:rPr>
          <w:rFonts w:hint="eastAsia"/>
        </w:rPr>
        <w:t>為中等相關，</w:t>
      </w:r>
      <w:r w:rsidRPr="00631ED2">
        <w:rPr>
          <w:rFonts w:hint="eastAsia"/>
        </w:rPr>
        <w:t>0.7</w:t>
      </w:r>
      <w:r w:rsidRPr="00631ED2">
        <w:rPr>
          <w:rFonts w:hint="eastAsia"/>
        </w:rPr>
        <w:t>為高度相關。</w:t>
      </w:r>
    </w:p>
    <w:p w14:paraId="329FFA20" w14:textId="77777777" w:rsidR="00EF298B" w:rsidRPr="00631ED2" w:rsidRDefault="00EF298B" w:rsidP="00EF298B">
      <w:bookmarkStart w:id="57" w:name="_Toc59224620"/>
      <w:r w:rsidRPr="00631ED2">
        <w:t>人口統計變數</w:t>
      </w:r>
      <w:bookmarkEnd w:id="57"/>
    </w:p>
    <w:p w14:paraId="3E4B6CAD" w14:textId="77777777" w:rsidR="00EF298B" w:rsidRPr="00631ED2" w:rsidRDefault="00EF298B" w:rsidP="00EF298B">
      <w:r w:rsidRPr="00631ED2">
        <w:rPr>
          <w:rFonts w:hint="eastAsia"/>
        </w:rPr>
        <w:t>本研究問卷採用網路發放，研究對象為台灣消費者，根據所回收之</w:t>
      </w:r>
      <w:r w:rsidRPr="00631ED2">
        <w:rPr>
          <w:rFonts w:hint="eastAsia"/>
        </w:rPr>
        <w:t>410</w:t>
      </w:r>
      <w:r w:rsidRPr="00631ED2">
        <w:rPr>
          <w:rFonts w:hint="eastAsia"/>
        </w:rPr>
        <w:t>份的有效問卷進行分析，其中包含受測者基本人口統計變數及研究相關的統計變數，分為兩類。</w:t>
      </w:r>
    </w:p>
    <w:p w14:paraId="6E94F486" w14:textId="77777777" w:rsidR="00EF298B" w:rsidRPr="00631ED2" w:rsidRDefault="00EF298B" w:rsidP="00EF298B">
      <w:bookmarkStart w:id="58" w:name="_Toc59224621"/>
      <w:r w:rsidRPr="00631ED2">
        <w:rPr>
          <w:rFonts w:hint="eastAsia"/>
        </w:rPr>
        <w:t>受測者基本人口統計變數</w:t>
      </w:r>
      <w:bookmarkEnd w:id="58"/>
    </w:p>
    <w:p w14:paraId="6375A40D" w14:textId="77777777" w:rsidR="00EF298B" w:rsidRPr="00631ED2" w:rsidRDefault="00EF298B" w:rsidP="00EF298B">
      <w:r w:rsidRPr="00631ED2">
        <w:rPr>
          <w:rFonts w:hint="eastAsia"/>
        </w:rPr>
        <w:t>本研究有效問卷份數為</w:t>
      </w:r>
      <w:r w:rsidRPr="00631ED2">
        <w:t>410</w:t>
      </w:r>
      <w:r w:rsidRPr="00631ED2">
        <w:rPr>
          <w:rFonts w:hint="eastAsia"/>
        </w:rPr>
        <w:t>份，針對受測者基本資料進行次數分配分析，包含性別、年齡、教育程度、職業、居住地和平均月收入，如</w:t>
      </w:r>
      <w:r w:rsidRPr="00631ED2">
        <w:fldChar w:fldCharType="begin"/>
      </w:r>
      <w:r w:rsidRPr="00631ED2">
        <w:instrText xml:space="preserve"> </w:instrText>
      </w:r>
      <w:r w:rsidRPr="00631ED2">
        <w:rPr>
          <w:rFonts w:hint="eastAsia"/>
        </w:rPr>
        <w:instrText>REF _Ref59002892 \h</w:instrText>
      </w:r>
      <w:r w:rsidRPr="00631ED2">
        <w:instrText xml:space="preserve">  \* MERGEFORMAT </w:instrText>
      </w:r>
      <w:r w:rsidRPr="00631ED2">
        <w:fldChar w:fldCharType="separate"/>
      </w:r>
      <w:r w:rsidRPr="00631ED2">
        <w:rPr>
          <w:rFonts w:hint="eastAsia"/>
        </w:rPr>
        <w:t>表</w:t>
      </w:r>
      <w:r w:rsidRPr="00631ED2">
        <w:rPr>
          <w:rFonts w:hint="eastAsia"/>
        </w:rPr>
        <w:t xml:space="preserve"> </w:t>
      </w:r>
      <w:r w:rsidRPr="00631ED2">
        <w:t>3</w:t>
      </w:r>
      <w:r w:rsidRPr="00631ED2">
        <w:noBreakHyphen/>
        <w:t>1</w:t>
      </w:r>
      <w:r w:rsidRPr="00631ED2">
        <w:fldChar w:fldCharType="end"/>
      </w:r>
      <w:r w:rsidRPr="00631ED2">
        <w:rPr>
          <w:rFonts w:hint="eastAsia"/>
        </w:rPr>
        <w:t>所示。</w:t>
      </w:r>
    </w:p>
    <w:p w14:paraId="33236BCD" w14:textId="77777777" w:rsidR="00EF298B" w:rsidRPr="00631ED2" w:rsidRDefault="00EF298B" w:rsidP="00EF298B">
      <w:r w:rsidRPr="00631ED2">
        <w:rPr>
          <w:rFonts w:hint="eastAsia"/>
        </w:rPr>
        <w:lastRenderedPageBreak/>
        <w:t>受測者全體樣本性別分布以女性居多，占</w:t>
      </w:r>
      <w:r w:rsidRPr="00631ED2">
        <w:rPr>
          <w:rFonts w:hint="eastAsia"/>
        </w:rPr>
        <w:t>64.9</w:t>
      </w:r>
      <w:r w:rsidRPr="00631ED2">
        <w:t>%</w:t>
      </w:r>
      <w:r w:rsidRPr="00631ED2">
        <w:rPr>
          <w:rFonts w:hint="eastAsia"/>
        </w:rPr>
        <w:t>；年齡最多的分佈在</w:t>
      </w:r>
      <w:r w:rsidRPr="00631ED2">
        <w:rPr>
          <w:rFonts w:hint="eastAsia"/>
        </w:rPr>
        <w:t>21~30</w:t>
      </w:r>
      <w:r w:rsidRPr="00631ED2">
        <w:rPr>
          <w:rFonts w:hint="eastAsia"/>
        </w:rPr>
        <w:t>歲，占</w:t>
      </w:r>
      <w:r w:rsidRPr="00631ED2">
        <w:t>61.2%</w:t>
      </w:r>
      <w:r w:rsidRPr="00631ED2">
        <w:rPr>
          <w:rFonts w:hint="eastAsia"/>
        </w:rPr>
        <w:t>；教育程度則以大學（或技職類科技大學、五專）為最多，占</w:t>
      </w:r>
      <w:r w:rsidRPr="00631ED2">
        <w:rPr>
          <w:rFonts w:hint="eastAsia"/>
        </w:rPr>
        <w:t>64.9</w:t>
      </w:r>
      <w:r w:rsidRPr="00631ED2">
        <w:t>%</w:t>
      </w:r>
      <w:r w:rsidRPr="00631ED2">
        <w:rPr>
          <w:rFonts w:hint="eastAsia"/>
        </w:rPr>
        <w:t>；職業是以學生為最多，占</w:t>
      </w:r>
      <w:r w:rsidRPr="00631ED2">
        <w:t>82.9%</w:t>
      </w:r>
      <w:r w:rsidRPr="00631ED2">
        <w:rPr>
          <w:rFonts w:hint="eastAsia"/>
        </w:rPr>
        <w:t>；居住地是北部為最多，占</w:t>
      </w:r>
      <w:r w:rsidRPr="00631ED2">
        <w:t>54.6%</w:t>
      </w:r>
      <w:r w:rsidRPr="00631ED2">
        <w:rPr>
          <w:rFonts w:hint="eastAsia"/>
        </w:rPr>
        <w:t>，最後是平均月收入學生</w:t>
      </w:r>
      <w:r w:rsidRPr="00631ED2">
        <w:rPr>
          <w:rFonts w:hint="eastAsia"/>
        </w:rPr>
        <w:t>(</w:t>
      </w:r>
      <w:r w:rsidRPr="00631ED2">
        <w:rPr>
          <w:rFonts w:hint="eastAsia"/>
        </w:rPr>
        <w:t>未達</w:t>
      </w:r>
      <w:r w:rsidRPr="00631ED2">
        <w:rPr>
          <w:rFonts w:hint="eastAsia"/>
        </w:rPr>
        <w:t xml:space="preserve">6,000NT) </w:t>
      </w:r>
      <w:r w:rsidRPr="00631ED2">
        <w:rPr>
          <w:rFonts w:hint="eastAsia"/>
        </w:rPr>
        <w:t>占最多，占</w:t>
      </w:r>
      <w:r w:rsidRPr="00631ED2">
        <w:t>51%</w:t>
      </w:r>
      <w:r w:rsidRPr="00631ED2">
        <w:rPr>
          <w:rFonts w:hint="eastAsia"/>
        </w:rPr>
        <w:t>。</w:t>
      </w:r>
    </w:p>
    <w:p w14:paraId="70EB7295" w14:textId="77777777" w:rsidR="00EF298B" w:rsidRPr="00631ED2" w:rsidRDefault="00EF298B" w:rsidP="00EF298B">
      <w:bookmarkStart w:id="59" w:name="_Ref59002892"/>
      <w:bookmarkStart w:id="60" w:name="_Toc68319057"/>
      <w:r w:rsidRPr="00631ED2">
        <w:rPr>
          <w:rFonts w:hint="eastAsia"/>
        </w:rPr>
        <w:t>表</w:t>
      </w:r>
      <w:r w:rsidRPr="00631ED2">
        <w:rPr>
          <w:rFonts w:hint="eastAsia"/>
        </w:rPr>
        <w:t xml:space="preserve"> </w:t>
      </w:r>
      <w:r w:rsidRPr="00631ED2">
        <w:fldChar w:fldCharType="begin"/>
      </w:r>
      <w:r w:rsidRPr="00631ED2">
        <w:instrText xml:space="preserve"> </w:instrText>
      </w:r>
      <w:r w:rsidRPr="00631ED2">
        <w:rPr>
          <w:rFonts w:hint="eastAsia"/>
        </w:rPr>
        <w:instrText>STYLEREF 1 \s</w:instrText>
      </w:r>
      <w:r w:rsidRPr="00631ED2">
        <w:instrText xml:space="preserve"> </w:instrText>
      </w:r>
      <w:r w:rsidRPr="00631ED2">
        <w:fldChar w:fldCharType="separate"/>
      </w:r>
      <w:r w:rsidRPr="00631ED2">
        <w:t>3</w:t>
      </w:r>
      <w:r w:rsidRPr="00631ED2">
        <w:fldChar w:fldCharType="end"/>
      </w:r>
      <w:r w:rsidRPr="00631ED2">
        <w:noBreakHyphen/>
      </w:r>
      <w:r w:rsidRPr="00631ED2">
        <w:fldChar w:fldCharType="begin"/>
      </w:r>
      <w:r w:rsidRPr="00631ED2">
        <w:instrText xml:space="preserve"> </w:instrText>
      </w:r>
      <w:r w:rsidRPr="00631ED2">
        <w:rPr>
          <w:rFonts w:hint="eastAsia"/>
        </w:rPr>
        <w:instrText xml:space="preserve">SEQ </w:instrText>
      </w:r>
      <w:r w:rsidRPr="00631ED2">
        <w:rPr>
          <w:rFonts w:hint="eastAsia"/>
        </w:rPr>
        <w:instrText>表</w:instrText>
      </w:r>
      <w:r w:rsidRPr="00631ED2">
        <w:rPr>
          <w:rFonts w:hint="eastAsia"/>
        </w:rPr>
        <w:instrText xml:space="preserve"> \* ARABIC \s 1</w:instrText>
      </w:r>
      <w:r w:rsidRPr="00631ED2">
        <w:instrText xml:space="preserve"> </w:instrText>
      </w:r>
      <w:r w:rsidRPr="00631ED2">
        <w:fldChar w:fldCharType="separate"/>
      </w:r>
      <w:r w:rsidRPr="00631ED2">
        <w:t>1</w:t>
      </w:r>
      <w:r w:rsidRPr="00631ED2">
        <w:fldChar w:fldCharType="end"/>
      </w:r>
      <w:bookmarkEnd w:id="59"/>
      <w:r w:rsidRPr="00631ED2">
        <w:t xml:space="preserve">. </w:t>
      </w:r>
      <w:r w:rsidRPr="00631ED2">
        <w:rPr>
          <w:rFonts w:hint="eastAsia"/>
        </w:rPr>
        <w:t>受測者基本人口統計變數分布</w:t>
      </w:r>
      <w:bookmarkEnd w:id="60"/>
    </w:p>
    <w:tbl>
      <w:tblPr>
        <w:tblW w:w="0" w:type="auto"/>
        <w:tblBorders>
          <w:top w:val="single" w:sz="8" w:space="0" w:color="auto"/>
          <w:bottom w:val="single" w:sz="8" w:space="0" w:color="auto"/>
        </w:tblBorders>
        <w:tblCellMar>
          <w:top w:w="57" w:type="dxa"/>
          <w:left w:w="57" w:type="dxa"/>
          <w:bottom w:w="57" w:type="dxa"/>
          <w:right w:w="57" w:type="dxa"/>
        </w:tblCellMar>
        <w:tblLook w:val="04A0" w:firstRow="1" w:lastRow="0" w:firstColumn="1" w:lastColumn="0" w:noHBand="0" w:noVBand="1"/>
      </w:tblPr>
      <w:tblGrid>
        <w:gridCol w:w="1314"/>
        <w:gridCol w:w="3713"/>
        <w:gridCol w:w="1493"/>
        <w:gridCol w:w="3118"/>
      </w:tblGrid>
      <w:tr w:rsidR="00EF298B" w:rsidRPr="00631ED2" w14:paraId="75015DAD" w14:textId="77777777" w:rsidTr="002876D5">
        <w:trPr>
          <w:tblHeader/>
        </w:trPr>
        <w:tc>
          <w:tcPr>
            <w:tcW w:w="0" w:type="auto"/>
            <w:tcBorders>
              <w:top w:val="single" w:sz="8" w:space="0" w:color="auto"/>
              <w:bottom w:val="single" w:sz="4" w:space="0" w:color="auto"/>
            </w:tcBorders>
            <w:shd w:val="clear" w:color="auto" w:fill="auto"/>
          </w:tcPr>
          <w:p w14:paraId="1397B98A" w14:textId="77777777" w:rsidR="00EF298B" w:rsidRPr="00631ED2" w:rsidRDefault="00EF298B" w:rsidP="002876D5">
            <w:r w:rsidRPr="00631ED2">
              <w:rPr>
                <w:rFonts w:hint="eastAsia"/>
              </w:rPr>
              <w:t>變數</w:t>
            </w:r>
          </w:p>
        </w:tc>
        <w:tc>
          <w:tcPr>
            <w:tcW w:w="0" w:type="auto"/>
            <w:tcBorders>
              <w:top w:val="single" w:sz="8" w:space="0" w:color="auto"/>
              <w:bottom w:val="single" w:sz="4" w:space="0" w:color="auto"/>
            </w:tcBorders>
            <w:shd w:val="clear" w:color="auto" w:fill="auto"/>
          </w:tcPr>
          <w:p w14:paraId="3EB59CE7" w14:textId="77777777" w:rsidR="00EF298B" w:rsidRPr="00631ED2" w:rsidRDefault="00EF298B" w:rsidP="002876D5">
            <w:r w:rsidRPr="00631ED2">
              <w:rPr>
                <w:rFonts w:hint="eastAsia"/>
              </w:rPr>
              <w:t>項目</w:t>
            </w:r>
          </w:p>
        </w:tc>
        <w:tc>
          <w:tcPr>
            <w:tcW w:w="1493" w:type="dxa"/>
            <w:tcBorders>
              <w:top w:val="single" w:sz="8" w:space="0" w:color="auto"/>
              <w:bottom w:val="single" w:sz="4" w:space="0" w:color="auto"/>
            </w:tcBorders>
            <w:shd w:val="clear" w:color="auto" w:fill="auto"/>
          </w:tcPr>
          <w:p w14:paraId="5851257B" w14:textId="77777777" w:rsidR="00EF298B" w:rsidRPr="00631ED2" w:rsidRDefault="00EF298B" w:rsidP="002876D5">
            <w:r w:rsidRPr="00631ED2">
              <w:rPr>
                <w:rFonts w:hint="eastAsia"/>
              </w:rPr>
              <w:t>次數</w:t>
            </w:r>
          </w:p>
        </w:tc>
        <w:tc>
          <w:tcPr>
            <w:tcW w:w="3118" w:type="dxa"/>
            <w:tcBorders>
              <w:top w:val="single" w:sz="8" w:space="0" w:color="auto"/>
              <w:bottom w:val="single" w:sz="4" w:space="0" w:color="auto"/>
            </w:tcBorders>
            <w:shd w:val="clear" w:color="auto" w:fill="auto"/>
          </w:tcPr>
          <w:p w14:paraId="3C17B82D" w14:textId="77777777" w:rsidR="00EF298B" w:rsidRPr="00631ED2" w:rsidRDefault="00EF298B" w:rsidP="002876D5">
            <w:r w:rsidRPr="00631ED2">
              <w:rPr>
                <w:rFonts w:hint="eastAsia"/>
              </w:rPr>
              <w:t>百分比</w:t>
            </w:r>
            <w:r w:rsidRPr="00631ED2">
              <w:t>(%)(</w:t>
            </w:r>
            <w:r w:rsidRPr="00631ED2">
              <w:rPr>
                <w:rFonts w:hint="eastAsia"/>
              </w:rPr>
              <w:t>累積百分比</w:t>
            </w:r>
            <w:r w:rsidRPr="00631ED2">
              <w:t>%)</w:t>
            </w:r>
          </w:p>
        </w:tc>
      </w:tr>
      <w:tr w:rsidR="00EF298B" w:rsidRPr="00631ED2" w14:paraId="5755DF38" w14:textId="77777777" w:rsidTr="002876D5">
        <w:tc>
          <w:tcPr>
            <w:tcW w:w="0" w:type="auto"/>
            <w:vMerge w:val="restart"/>
            <w:tcBorders>
              <w:top w:val="single" w:sz="4" w:space="0" w:color="auto"/>
            </w:tcBorders>
            <w:shd w:val="clear" w:color="auto" w:fill="auto"/>
          </w:tcPr>
          <w:p w14:paraId="5073B30D" w14:textId="77777777" w:rsidR="00EF298B" w:rsidRPr="00631ED2" w:rsidRDefault="00EF298B" w:rsidP="002876D5">
            <w:r w:rsidRPr="00631ED2">
              <w:rPr>
                <w:rFonts w:hint="eastAsia"/>
              </w:rPr>
              <w:t>性別</w:t>
            </w:r>
          </w:p>
        </w:tc>
        <w:tc>
          <w:tcPr>
            <w:tcW w:w="0" w:type="auto"/>
            <w:tcBorders>
              <w:top w:val="single" w:sz="4" w:space="0" w:color="auto"/>
            </w:tcBorders>
            <w:shd w:val="clear" w:color="auto" w:fill="auto"/>
          </w:tcPr>
          <w:p w14:paraId="01A8E7A6" w14:textId="77777777" w:rsidR="00EF298B" w:rsidRPr="00631ED2" w:rsidRDefault="00EF298B" w:rsidP="002876D5">
            <w:r w:rsidRPr="00631ED2">
              <w:rPr>
                <w:rFonts w:hint="eastAsia"/>
              </w:rPr>
              <w:t>男性</w:t>
            </w:r>
          </w:p>
        </w:tc>
        <w:tc>
          <w:tcPr>
            <w:tcW w:w="1493" w:type="dxa"/>
            <w:tcBorders>
              <w:top w:val="single" w:sz="4" w:space="0" w:color="auto"/>
            </w:tcBorders>
            <w:shd w:val="clear" w:color="auto" w:fill="auto"/>
          </w:tcPr>
          <w:p w14:paraId="47CB6A53" w14:textId="77777777" w:rsidR="00EF298B" w:rsidRPr="00631ED2" w:rsidRDefault="00EF298B" w:rsidP="002876D5">
            <w:r w:rsidRPr="00631ED2">
              <w:t>144</w:t>
            </w:r>
          </w:p>
        </w:tc>
        <w:tc>
          <w:tcPr>
            <w:tcW w:w="3118" w:type="dxa"/>
            <w:tcBorders>
              <w:top w:val="single" w:sz="4" w:space="0" w:color="auto"/>
            </w:tcBorders>
            <w:shd w:val="clear" w:color="auto" w:fill="auto"/>
          </w:tcPr>
          <w:p w14:paraId="61BAD3A2" w14:textId="77777777" w:rsidR="00EF298B" w:rsidRPr="00631ED2" w:rsidRDefault="00EF298B" w:rsidP="002876D5">
            <w:r w:rsidRPr="00631ED2">
              <w:t>35.1(35.1%)</w:t>
            </w:r>
          </w:p>
        </w:tc>
      </w:tr>
      <w:tr w:rsidR="00EF298B" w:rsidRPr="00631ED2" w14:paraId="2F2DA04F" w14:textId="77777777" w:rsidTr="002876D5">
        <w:tc>
          <w:tcPr>
            <w:tcW w:w="0" w:type="auto"/>
            <w:vMerge/>
            <w:shd w:val="clear" w:color="auto" w:fill="auto"/>
          </w:tcPr>
          <w:p w14:paraId="14613A5E" w14:textId="77777777" w:rsidR="00EF298B" w:rsidRPr="00631ED2" w:rsidRDefault="00EF298B" w:rsidP="002876D5"/>
        </w:tc>
        <w:tc>
          <w:tcPr>
            <w:tcW w:w="0" w:type="auto"/>
            <w:shd w:val="clear" w:color="auto" w:fill="auto"/>
          </w:tcPr>
          <w:p w14:paraId="7108E583" w14:textId="77777777" w:rsidR="00EF298B" w:rsidRPr="00631ED2" w:rsidRDefault="00EF298B" w:rsidP="002876D5">
            <w:r w:rsidRPr="00631ED2">
              <w:rPr>
                <w:rFonts w:hint="eastAsia"/>
              </w:rPr>
              <w:t>女性</w:t>
            </w:r>
          </w:p>
        </w:tc>
        <w:tc>
          <w:tcPr>
            <w:tcW w:w="1493" w:type="dxa"/>
            <w:shd w:val="clear" w:color="auto" w:fill="auto"/>
          </w:tcPr>
          <w:p w14:paraId="7D59C9B9" w14:textId="77777777" w:rsidR="00EF298B" w:rsidRPr="00631ED2" w:rsidRDefault="00EF298B" w:rsidP="002876D5">
            <w:r w:rsidRPr="00631ED2">
              <w:rPr>
                <w:rFonts w:hint="eastAsia"/>
              </w:rPr>
              <w:t>266</w:t>
            </w:r>
          </w:p>
        </w:tc>
        <w:tc>
          <w:tcPr>
            <w:tcW w:w="3118" w:type="dxa"/>
            <w:shd w:val="clear" w:color="auto" w:fill="auto"/>
          </w:tcPr>
          <w:p w14:paraId="789CB737" w14:textId="77777777" w:rsidR="00EF298B" w:rsidRPr="00631ED2" w:rsidRDefault="00EF298B" w:rsidP="002876D5">
            <w:r w:rsidRPr="00631ED2">
              <w:t>64.9%(100%)</w:t>
            </w:r>
          </w:p>
        </w:tc>
      </w:tr>
      <w:tr w:rsidR="00EF298B" w:rsidRPr="00631ED2" w14:paraId="0DA2FBF3" w14:textId="77777777" w:rsidTr="002876D5">
        <w:tc>
          <w:tcPr>
            <w:tcW w:w="0" w:type="auto"/>
            <w:vMerge w:val="restart"/>
            <w:shd w:val="clear" w:color="auto" w:fill="auto"/>
          </w:tcPr>
          <w:p w14:paraId="046BBCC3" w14:textId="77777777" w:rsidR="00EF298B" w:rsidRPr="00631ED2" w:rsidRDefault="00EF298B" w:rsidP="002876D5">
            <w:r w:rsidRPr="00631ED2">
              <w:rPr>
                <w:rFonts w:hint="eastAsia"/>
              </w:rPr>
              <w:t>年齡</w:t>
            </w:r>
          </w:p>
        </w:tc>
        <w:tc>
          <w:tcPr>
            <w:tcW w:w="0" w:type="auto"/>
            <w:shd w:val="clear" w:color="auto" w:fill="auto"/>
          </w:tcPr>
          <w:p w14:paraId="343531F3" w14:textId="77777777" w:rsidR="00EF298B" w:rsidRPr="00631ED2" w:rsidRDefault="00EF298B" w:rsidP="002876D5">
            <w:r w:rsidRPr="00631ED2">
              <w:rPr>
                <w:rFonts w:hint="eastAsia"/>
              </w:rPr>
              <w:t>20</w:t>
            </w:r>
            <w:r w:rsidRPr="00631ED2">
              <w:rPr>
                <w:rFonts w:hint="eastAsia"/>
              </w:rPr>
              <w:t>歲</w:t>
            </w:r>
            <w:r w:rsidRPr="00631ED2">
              <w:rPr>
                <w:rFonts w:hint="eastAsia"/>
              </w:rPr>
              <w:t>(</w:t>
            </w:r>
            <w:r w:rsidRPr="00631ED2">
              <w:rPr>
                <w:rFonts w:hint="eastAsia"/>
              </w:rPr>
              <w:t>含</w:t>
            </w:r>
            <w:r w:rsidRPr="00631ED2">
              <w:rPr>
                <w:rFonts w:hint="eastAsia"/>
              </w:rPr>
              <w:t>)</w:t>
            </w:r>
            <w:r w:rsidRPr="00631ED2">
              <w:rPr>
                <w:rFonts w:hint="eastAsia"/>
              </w:rPr>
              <w:t>以下</w:t>
            </w:r>
          </w:p>
        </w:tc>
        <w:tc>
          <w:tcPr>
            <w:tcW w:w="1493" w:type="dxa"/>
            <w:shd w:val="clear" w:color="auto" w:fill="auto"/>
          </w:tcPr>
          <w:p w14:paraId="77C9F816" w14:textId="77777777" w:rsidR="00EF298B" w:rsidRPr="00631ED2" w:rsidRDefault="00EF298B" w:rsidP="002876D5">
            <w:r w:rsidRPr="00631ED2">
              <w:t>118</w:t>
            </w:r>
          </w:p>
        </w:tc>
        <w:tc>
          <w:tcPr>
            <w:tcW w:w="3118" w:type="dxa"/>
            <w:shd w:val="clear" w:color="auto" w:fill="auto"/>
          </w:tcPr>
          <w:p w14:paraId="1A3F68C5" w14:textId="77777777" w:rsidR="00EF298B" w:rsidRPr="00631ED2" w:rsidRDefault="00EF298B" w:rsidP="002876D5">
            <w:r w:rsidRPr="00631ED2">
              <w:t>28.8%(28.8%)</w:t>
            </w:r>
          </w:p>
        </w:tc>
      </w:tr>
      <w:tr w:rsidR="00EF298B" w:rsidRPr="00631ED2" w14:paraId="77583A9F" w14:textId="77777777" w:rsidTr="002876D5">
        <w:tc>
          <w:tcPr>
            <w:tcW w:w="0" w:type="auto"/>
            <w:vMerge/>
            <w:shd w:val="clear" w:color="auto" w:fill="auto"/>
          </w:tcPr>
          <w:p w14:paraId="40A85D76" w14:textId="77777777" w:rsidR="00EF298B" w:rsidRPr="00631ED2" w:rsidRDefault="00EF298B" w:rsidP="002876D5"/>
        </w:tc>
        <w:tc>
          <w:tcPr>
            <w:tcW w:w="0" w:type="auto"/>
            <w:shd w:val="clear" w:color="auto" w:fill="auto"/>
          </w:tcPr>
          <w:p w14:paraId="16165CF3" w14:textId="77777777" w:rsidR="00EF298B" w:rsidRPr="00631ED2" w:rsidRDefault="00EF298B" w:rsidP="002876D5">
            <w:r w:rsidRPr="00631ED2">
              <w:rPr>
                <w:rFonts w:hint="eastAsia"/>
              </w:rPr>
              <w:t>21~30</w:t>
            </w:r>
            <w:r w:rsidRPr="00631ED2">
              <w:rPr>
                <w:rFonts w:hint="eastAsia"/>
              </w:rPr>
              <w:t>歲</w:t>
            </w:r>
          </w:p>
        </w:tc>
        <w:tc>
          <w:tcPr>
            <w:tcW w:w="1493" w:type="dxa"/>
            <w:shd w:val="clear" w:color="auto" w:fill="auto"/>
          </w:tcPr>
          <w:p w14:paraId="72F88B06" w14:textId="77777777" w:rsidR="00EF298B" w:rsidRPr="00631ED2" w:rsidRDefault="00EF298B" w:rsidP="002876D5">
            <w:r w:rsidRPr="00631ED2">
              <w:t>251</w:t>
            </w:r>
          </w:p>
        </w:tc>
        <w:tc>
          <w:tcPr>
            <w:tcW w:w="3118" w:type="dxa"/>
            <w:shd w:val="clear" w:color="auto" w:fill="auto"/>
          </w:tcPr>
          <w:p w14:paraId="43FA6096" w14:textId="77777777" w:rsidR="00EF298B" w:rsidRPr="00631ED2" w:rsidRDefault="00EF298B" w:rsidP="002876D5">
            <w:r w:rsidRPr="00631ED2">
              <w:t>61.2%(90%)</w:t>
            </w:r>
          </w:p>
        </w:tc>
      </w:tr>
      <w:tr w:rsidR="00EF298B" w:rsidRPr="00631ED2" w14:paraId="0F5F683F" w14:textId="77777777" w:rsidTr="002876D5">
        <w:tc>
          <w:tcPr>
            <w:tcW w:w="0" w:type="auto"/>
            <w:vMerge/>
            <w:shd w:val="clear" w:color="auto" w:fill="auto"/>
          </w:tcPr>
          <w:p w14:paraId="0ECDE7B1" w14:textId="77777777" w:rsidR="00EF298B" w:rsidRPr="00631ED2" w:rsidRDefault="00EF298B" w:rsidP="002876D5"/>
        </w:tc>
        <w:tc>
          <w:tcPr>
            <w:tcW w:w="0" w:type="auto"/>
            <w:shd w:val="clear" w:color="auto" w:fill="auto"/>
          </w:tcPr>
          <w:p w14:paraId="0C3E2395" w14:textId="77777777" w:rsidR="00EF298B" w:rsidRPr="00631ED2" w:rsidRDefault="00EF298B" w:rsidP="002876D5">
            <w:r w:rsidRPr="00631ED2">
              <w:rPr>
                <w:rFonts w:hint="eastAsia"/>
              </w:rPr>
              <w:t>31~40</w:t>
            </w:r>
            <w:r w:rsidRPr="00631ED2">
              <w:rPr>
                <w:rFonts w:hint="eastAsia"/>
              </w:rPr>
              <w:t>歲</w:t>
            </w:r>
          </w:p>
        </w:tc>
        <w:tc>
          <w:tcPr>
            <w:tcW w:w="1493" w:type="dxa"/>
            <w:shd w:val="clear" w:color="auto" w:fill="auto"/>
          </w:tcPr>
          <w:p w14:paraId="46E7BA09" w14:textId="77777777" w:rsidR="00EF298B" w:rsidRPr="00631ED2" w:rsidRDefault="00EF298B" w:rsidP="002876D5">
            <w:r w:rsidRPr="00631ED2">
              <w:t>27</w:t>
            </w:r>
          </w:p>
        </w:tc>
        <w:tc>
          <w:tcPr>
            <w:tcW w:w="3118" w:type="dxa"/>
            <w:shd w:val="clear" w:color="auto" w:fill="auto"/>
          </w:tcPr>
          <w:p w14:paraId="42D8B9DF" w14:textId="77777777" w:rsidR="00EF298B" w:rsidRPr="00631ED2" w:rsidRDefault="00EF298B" w:rsidP="002876D5">
            <w:r w:rsidRPr="00631ED2">
              <w:t>6.6%(96.6%)</w:t>
            </w:r>
          </w:p>
        </w:tc>
      </w:tr>
      <w:tr w:rsidR="00EF298B" w:rsidRPr="00631ED2" w14:paraId="6C8870CF" w14:textId="77777777" w:rsidTr="002876D5">
        <w:tc>
          <w:tcPr>
            <w:tcW w:w="0" w:type="auto"/>
            <w:vMerge/>
            <w:shd w:val="clear" w:color="auto" w:fill="auto"/>
          </w:tcPr>
          <w:p w14:paraId="5A2EF042" w14:textId="77777777" w:rsidR="00EF298B" w:rsidRPr="00631ED2" w:rsidRDefault="00EF298B" w:rsidP="002876D5"/>
        </w:tc>
        <w:tc>
          <w:tcPr>
            <w:tcW w:w="0" w:type="auto"/>
            <w:shd w:val="clear" w:color="auto" w:fill="auto"/>
          </w:tcPr>
          <w:p w14:paraId="55C3F6BB" w14:textId="77777777" w:rsidR="00EF298B" w:rsidRPr="00631ED2" w:rsidRDefault="00EF298B" w:rsidP="002876D5">
            <w:r w:rsidRPr="00631ED2">
              <w:rPr>
                <w:rFonts w:hint="eastAsia"/>
              </w:rPr>
              <w:t>41~50</w:t>
            </w:r>
            <w:r w:rsidRPr="00631ED2">
              <w:rPr>
                <w:rFonts w:hint="eastAsia"/>
              </w:rPr>
              <w:t>歲</w:t>
            </w:r>
          </w:p>
        </w:tc>
        <w:tc>
          <w:tcPr>
            <w:tcW w:w="1493" w:type="dxa"/>
            <w:shd w:val="clear" w:color="auto" w:fill="auto"/>
          </w:tcPr>
          <w:p w14:paraId="59DD4D35" w14:textId="77777777" w:rsidR="00EF298B" w:rsidRPr="00631ED2" w:rsidRDefault="00EF298B" w:rsidP="002876D5">
            <w:r w:rsidRPr="00631ED2">
              <w:t>12</w:t>
            </w:r>
          </w:p>
        </w:tc>
        <w:tc>
          <w:tcPr>
            <w:tcW w:w="3118" w:type="dxa"/>
            <w:shd w:val="clear" w:color="auto" w:fill="auto"/>
          </w:tcPr>
          <w:p w14:paraId="19E7CBF7" w14:textId="77777777" w:rsidR="00EF298B" w:rsidRPr="00631ED2" w:rsidRDefault="00EF298B" w:rsidP="002876D5">
            <w:r w:rsidRPr="00631ED2">
              <w:t>2.9%(99.5%)</w:t>
            </w:r>
          </w:p>
        </w:tc>
      </w:tr>
      <w:tr w:rsidR="00EF298B" w:rsidRPr="00631ED2" w14:paraId="055C3638" w14:textId="77777777" w:rsidTr="002876D5">
        <w:tc>
          <w:tcPr>
            <w:tcW w:w="0" w:type="auto"/>
            <w:vMerge/>
            <w:shd w:val="clear" w:color="auto" w:fill="auto"/>
          </w:tcPr>
          <w:p w14:paraId="495CAA3D" w14:textId="77777777" w:rsidR="00EF298B" w:rsidRPr="00631ED2" w:rsidRDefault="00EF298B" w:rsidP="002876D5"/>
        </w:tc>
        <w:tc>
          <w:tcPr>
            <w:tcW w:w="0" w:type="auto"/>
            <w:shd w:val="clear" w:color="auto" w:fill="auto"/>
          </w:tcPr>
          <w:p w14:paraId="02FBB583" w14:textId="77777777" w:rsidR="00EF298B" w:rsidRPr="00631ED2" w:rsidRDefault="00EF298B" w:rsidP="002876D5">
            <w:r w:rsidRPr="00631ED2">
              <w:rPr>
                <w:rFonts w:hint="eastAsia"/>
              </w:rPr>
              <w:t>51</w:t>
            </w:r>
            <w:r w:rsidRPr="00631ED2">
              <w:rPr>
                <w:rFonts w:hint="eastAsia"/>
              </w:rPr>
              <w:t>歲以上</w:t>
            </w:r>
          </w:p>
        </w:tc>
        <w:tc>
          <w:tcPr>
            <w:tcW w:w="1493" w:type="dxa"/>
            <w:shd w:val="clear" w:color="auto" w:fill="auto"/>
          </w:tcPr>
          <w:p w14:paraId="0D6F23C8" w14:textId="77777777" w:rsidR="00EF298B" w:rsidRPr="00631ED2" w:rsidRDefault="00EF298B" w:rsidP="002876D5">
            <w:r w:rsidRPr="00631ED2">
              <w:t>2</w:t>
            </w:r>
          </w:p>
        </w:tc>
        <w:tc>
          <w:tcPr>
            <w:tcW w:w="3118" w:type="dxa"/>
            <w:shd w:val="clear" w:color="auto" w:fill="auto"/>
          </w:tcPr>
          <w:p w14:paraId="7BBC642E" w14:textId="77777777" w:rsidR="00EF298B" w:rsidRPr="00631ED2" w:rsidRDefault="00EF298B" w:rsidP="002876D5">
            <w:r w:rsidRPr="00631ED2">
              <w:t>0.5%(100%)</w:t>
            </w:r>
          </w:p>
        </w:tc>
      </w:tr>
      <w:tr w:rsidR="00EF298B" w:rsidRPr="00631ED2" w14:paraId="7ED3EC5F" w14:textId="77777777" w:rsidTr="002876D5">
        <w:tc>
          <w:tcPr>
            <w:tcW w:w="0" w:type="auto"/>
            <w:vMerge w:val="restart"/>
            <w:shd w:val="clear" w:color="auto" w:fill="auto"/>
          </w:tcPr>
          <w:p w14:paraId="3D98BF69" w14:textId="77777777" w:rsidR="00EF298B" w:rsidRPr="00631ED2" w:rsidRDefault="00EF298B" w:rsidP="002876D5">
            <w:r w:rsidRPr="00631ED2">
              <w:rPr>
                <w:rFonts w:hint="eastAsia"/>
              </w:rPr>
              <w:t>教育程度</w:t>
            </w:r>
          </w:p>
        </w:tc>
        <w:tc>
          <w:tcPr>
            <w:tcW w:w="0" w:type="auto"/>
            <w:shd w:val="clear" w:color="auto" w:fill="auto"/>
          </w:tcPr>
          <w:p w14:paraId="27F3FA69" w14:textId="77777777" w:rsidR="00EF298B" w:rsidRPr="00631ED2" w:rsidRDefault="00EF298B" w:rsidP="002876D5">
            <w:r w:rsidRPr="00631ED2">
              <w:rPr>
                <w:rFonts w:hint="eastAsia"/>
              </w:rPr>
              <w:t>高中（或高職、二專）</w:t>
            </w:r>
          </w:p>
        </w:tc>
        <w:tc>
          <w:tcPr>
            <w:tcW w:w="1493" w:type="dxa"/>
            <w:shd w:val="clear" w:color="auto" w:fill="auto"/>
          </w:tcPr>
          <w:p w14:paraId="55DA4AC3" w14:textId="77777777" w:rsidR="00EF298B" w:rsidRPr="00631ED2" w:rsidRDefault="00EF298B" w:rsidP="002876D5">
            <w:r w:rsidRPr="00631ED2">
              <w:rPr>
                <w:rFonts w:hint="eastAsia"/>
              </w:rPr>
              <w:t>57</w:t>
            </w:r>
          </w:p>
        </w:tc>
        <w:tc>
          <w:tcPr>
            <w:tcW w:w="3118" w:type="dxa"/>
            <w:shd w:val="clear" w:color="auto" w:fill="auto"/>
          </w:tcPr>
          <w:p w14:paraId="3272F2A8" w14:textId="77777777" w:rsidR="00EF298B" w:rsidRPr="00631ED2" w:rsidRDefault="00EF298B" w:rsidP="002876D5">
            <w:r w:rsidRPr="00631ED2">
              <w:t>13.9%(13.9%)</w:t>
            </w:r>
          </w:p>
        </w:tc>
      </w:tr>
      <w:tr w:rsidR="00EF298B" w:rsidRPr="00631ED2" w14:paraId="51A8A979" w14:textId="77777777" w:rsidTr="002876D5">
        <w:tc>
          <w:tcPr>
            <w:tcW w:w="0" w:type="auto"/>
            <w:vMerge/>
            <w:shd w:val="clear" w:color="auto" w:fill="auto"/>
          </w:tcPr>
          <w:p w14:paraId="231FF472" w14:textId="77777777" w:rsidR="00EF298B" w:rsidRPr="00631ED2" w:rsidRDefault="00EF298B" w:rsidP="002876D5"/>
        </w:tc>
        <w:tc>
          <w:tcPr>
            <w:tcW w:w="0" w:type="auto"/>
            <w:shd w:val="clear" w:color="auto" w:fill="auto"/>
          </w:tcPr>
          <w:p w14:paraId="1BF17DAD" w14:textId="77777777" w:rsidR="00EF298B" w:rsidRPr="00631ED2" w:rsidRDefault="00EF298B" w:rsidP="002876D5">
            <w:r w:rsidRPr="00631ED2">
              <w:rPr>
                <w:rFonts w:hint="eastAsia"/>
              </w:rPr>
              <w:t>大學（或技職類科技大學、五專）</w:t>
            </w:r>
          </w:p>
        </w:tc>
        <w:tc>
          <w:tcPr>
            <w:tcW w:w="1493" w:type="dxa"/>
            <w:shd w:val="clear" w:color="auto" w:fill="auto"/>
          </w:tcPr>
          <w:p w14:paraId="1A6F1B89" w14:textId="77777777" w:rsidR="00EF298B" w:rsidRPr="00631ED2" w:rsidRDefault="00EF298B" w:rsidP="002876D5">
            <w:r w:rsidRPr="00631ED2">
              <w:t>266</w:t>
            </w:r>
          </w:p>
        </w:tc>
        <w:tc>
          <w:tcPr>
            <w:tcW w:w="3118" w:type="dxa"/>
            <w:shd w:val="clear" w:color="auto" w:fill="auto"/>
          </w:tcPr>
          <w:p w14:paraId="33800766" w14:textId="77777777" w:rsidR="00EF298B" w:rsidRPr="00631ED2" w:rsidRDefault="00EF298B" w:rsidP="002876D5">
            <w:r w:rsidRPr="00631ED2">
              <w:t>64.9%(78.8%)</w:t>
            </w:r>
          </w:p>
        </w:tc>
      </w:tr>
      <w:tr w:rsidR="00EF298B" w:rsidRPr="00631ED2" w14:paraId="7D4DB286" w14:textId="77777777" w:rsidTr="002876D5">
        <w:tc>
          <w:tcPr>
            <w:tcW w:w="0" w:type="auto"/>
            <w:vMerge/>
            <w:shd w:val="clear" w:color="auto" w:fill="auto"/>
          </w:tcPr>
          <w:p w14:paraId="4E7A637E" w14:textId="77777777" w:rsidR="00EF298B" w:rsidRPr="00631ED2" w:rsidRDefault="00EF298B" w:rsidP="002876D5"/>
        </w:tc>
        <w:tc>
          <w:tcPr>
            <w:tcW w:w="0" w:type="auto"/>
            <w:shd w:val="clear" w:color="auto" w:fill="auto"/>
          </w:tcPr>
          <w:p w14:paraId="4847BF20" w14:textId="77777777" w:rsidR="00EF298B" w:rsidRPr="00631ED2" w:rsidRDefault="00EF298B" w:rsidP="002876D5">
            <w:r w:rsidRPr="00631ED2">
              <w:rPr>
                <w:rFonts w:hint="eastAsia"/>
              </w:rPr>
              <w:t>碩士</w:t>
            </w:r>
          </w:p>
        </w:tc>
        <w:tc>
          <w:tcPr>
            <w:tcW w:w="1493" w:type="dxa"/>
            <w:shd w:val="clear" w:color="auto" w:fill="auto"/>
          </w:tcPr>
          <w:p w14:paraId="037C0D1D" w14:textId="77777777" w:rsidR="00EF298B" w:rsidRPr="00631ED2" w:rsidRDefault="00EF298B" w:rsidP="002876D5">
            <w:r w:rsidRPr="00631ED2">
              <w:t>83</w:t>
            </w:r>
          </w:p>
        </w:tc>
        <w:tc>
          <w:tcPr>
            <w:tcW w:w="3118" w:type="dxa"/>
            <w:shd w:val="clear" w:color="auto" w:fill="auto"/>
          </w:tcPr>
          <w:p w14:paraId="490FC6E2" w14:textId="77777777" w:rsidR="00EF298B" w:rsidRPr="00631ED2" w:rsidRDefault="00EF298B" w:rsidP="002876D5">
            <w:r w:rsidRPr="00631ED2">
              <w:t>20.2%(99%)</w:t>
            </w:r>
          </w:p>
        </w:tc>
      </w:tr>
      <w:tr w:rsidR="00EF298B" w:rsidRPr="00631ED2" w14:paraId="68A3D98B" w14:textId="77777777" w:rsidTr="002876D5">
        <w:tc>
          <w:tcPr>
            <w:tcW w:w="0" w:type="auto"/>
            <w:vMerge/>
            <w:shd w:val="clear" w:color="auto" w:fill="auto"/>
          </w:tcPr>
          <w:p w14:paraId="28C6CA7F" w14:textId="77777777" w:rsidR="00EF298B" w:rsidRPr="00631ED2" w:rsidRDefault="00EF298B" w:rsidP="002876D5"/>
        </w:tc>
        <w:tc>
          <w:tcPr>
            <w:tcW w:w="0" w:type="auto"/>
            <w:shd w:val="clear" w:color="auto" w:fill="auto"/>
          </w:tcPr>
          <w:p w14:paraId="6D5341E0" w14:textId="77777777" w:rsidR="00EF298B" w:rsidRPr="00631ED2" w:rsidRDefault="00EF298B" w:rsidP="002876D5">
            <w:r w:rsidRPr="00631ED2">
              <w:rPr>
                <w:rFonts w:hint="eastAsia"/>
              </w:rPr>
              <w:t>博士</w:t>
            </w:r>
          </w:p>
        </w:tc>
        <w:tc>
          <w:tcPr>
            <w:tcW w:w="1493" w:type="dxa"/>
            <w:shd w:val="clear" w:color="auto" w:fill="auto"/>
          </w:tcPr>
          <w:p w14:paraId="2E13231D" w14:textId="77777777" w:rsidR="00EF298B" w:rsidRPr="00631ED2" w:rsidRDefault="00EF298B" w:rsidP="002876D5">
            <w:r w:rsidRPr="00631ED2">
              <w:t>4</w:t>
            </w:r>
          </w:p>
        </w:tc>
        <w:tc>
          <w:tcPr>
            <w:tcW w:w="3118" w:type="dxa"/>
            <w:shd w:val="clear" w:color="auto" w:fill="auto"/>
          </w:tcPr>
          <w:p w14:paraId="2F36E960" w14:textId="77777777" w:rsidR="00EF298B" w:rsidRPr="00631ED2" w:rsidRDefault="00EF298B" w:rsidP="002876D5">
            <w:r w:rsidRPr="00631ED2">
              <w:t>1%(100%)</w:t>
            </w:r>
          </w:p>
        </w:tc>
      </w:tr>
      <w:tr w:rsidR="00EF298B" w:rsidRPr="00631ED2" w14:paraId="24ADE9A0" w14:textId="77777777" w:rsidTr="002876D5">
        <w:tc>
          <w:tcPr>
            <w:tcW w:w="0" w:type="auto"/>
            <w:vMerge w:val="restart"/>
            <w:shd w:val="clear" w:color="auto" w:fill="auto"/>
          </w:tcPr>
          <w:p w14:paraId="70DDA93F" w14:textId="77777777" w:rsidR="00EF298B" w:rsidRPr="00631ED2" w:rsidRDefault="00EF298B" w:rsidP="002876D5">
            <w:r w:rsidRPr="00631ED2">
              <w:rPr>
                <w:rFonts w:hint="eastAsia"/>
              </w:rPr>
              <w:t>職業</w:t>
            </w:r>
          </w:p>
        </w:tc>
        <w:tc>
          <w:tcPr>
            <w:tcW w:w="0" w:type="auto"/>
            <w:shd w:val="clear" w:color="auto" w:fill="auto"/>
          </w:tcPr>
          <w:p w14:paraId="02B2CA7B" w14:textId="77777777" w:rsidR="00EF298B" w:rsidRPr="00631ED2" w:rsidRDefault="00EF298B" w:rsidP="002876D5">
            <w:r w:rsidRPr="00631ED2">
              <w:rPr>
                <w:rFonts w:hint="eastAsia"/>
              </w:rPr>
              <w:t>學生</w:t>
            </w:r>
          </w:p>
        </w:tc>
        <w:tc>
          <w:tcPr>
            <w:tcW w:w="1493" w:type="dxa"/>
            <w:shd w:val="clear" w:color="auto" w:fill="auto"/>
          </w:tcPr>
          <w:p w14:paraId="200E7613" w14:textId="77777777" w:rsidR="00EF298B" w:rsidRPr="00631ED2" w:rsidRDefault="00EF298B" w:rsidP="002876D5">
            <w:r w:rsidRPr="00631ED2">
              <w:t>340</w:t>
            </w:r>
          </w:p>
        </w:tc>
        <w:tc>
          <w:tcPr>
            <w:tcW w:w="3118" w:type="dxa"/>
            <w:shd w:val="clear" w:color="auto" w:fill="auto"/>
          </w:tcPr>
          <w:p w14:paraId="65D482E1" w14:textId="77777777" w:rsidR="00EF298B" w:rsidRPr="00631ED2" w:rsidRDefault="00EF298B" w:rsidP="002876D5">
            <w:r w:rsidRPr="00631ED2">
              <w:t>82.9%(82.9%)</w:t>
            </w:r>
          </w:p>
        </w:tc>
      </w:tr>
      <w:tr w:rsidR="00EF298B" w:rsidRPr="00631ED2" w14:paraId="4E8BCA60" w14:textId="77777777" w:rsidTr="002876D5">
        <w:tc>
          <w:tcPr>
            <w:tcW w:w="0" w:type="auto"/>
            <w:vMerge/>
            <w:shd w:val="clear" w:color="auto" w:fill="auto"/>
          </w:tcPr>
          <w:p w14:paraId="3EE86A94" w14:textId="77777777" w:rsidR="00EF298B" w:rsidRPr="00631ED2" w:rsidRDefault="00EF298B" w:rsidP="002876D5"/>
        </w:tc>
        <w:tc>
          <w:tcPr>
            <w:tcW w:w="0" w:type="auto"/>
            <w:shd w:val="clear" w:color="auto" w:fill="auto"/>
          </w:tcPr>
          <w:p w14:paraId="754D863B" w14:textId="77777777" w:rsidR="00EF298B" w:rsidRPr="00631ED2" w:rsidRDefault="00EF298B" w:rsidP="002876D5">
            <w:r w:rsidRPr="00631ED2">
              <w:rPr>
                <w:rFonts w:hint="eastAsia"/>
              </w:rPr>
              <w:t>軍公教</w:t>
            </w:r>
          </w:p>
        </w:tc>
        <w:tc>
          <w:tcPr>
            <w:tcW w:w="1493" w:type="dxa"/>
            <w:shd w:val="clear" w:color="auto" w:fill="auto"/>
          </w:tcPr>
          <w:p w14:paraId="3A2376CD" w14:textId="77777777" w:rsidR="00EF298B" w:rsidRPr="00631ED2" w:rsidRDefault="00EF298B" w:rsidP="002876D5">
            <w:r w:rsidRPr="00631ED2">
              <w:t>12</w:t>
            </w:r>
          </w:p>
        </w:tc>
        <w:tc>
          <w:tcPr>
            <w:tcW w:w="3118" w:type="dxa"/>
            <w:shd w:val="clear" w:color="auto" w:fill="auto"/>
          </w:tcPr>
          <w:p w14:paraId="7D916991" w14:textId="77777777" w:rsidR="00EF298B" w:rsidRPr="00631ED2" w:rsidRDefault="00EF298B" w:rsidP="002876D5">
            <w:r w:rsidRPr="00631ED2">
              <w:t>2.9%(85.8%)</w:t>
            </w:r>
          </w:p>
        </w:tc>
      </w:tr>
      <w:tr w:rsidR="00EF298B" w:rsidRPr="00631ED2" w14:paraId="6E8C7228" w14:textId="77777777" w:rsidTr="002876D5">
        <w:tc>
          <w:tcPr>
            <w:tcW w:w="0" w:type="auto"/>
            <w:vMerge/>
            <w:shd w:val="clear" w:color="auto" w:fill="auto"/>
          </w:tcPr>
          <w:p w14:paraId="63DF9186" w14:textId="77777777" w:rsidR="00EF298B" w:rsidRPr="00631ED2" w:rsidRDefault="00EF298B" w:rsidP="002876D5"/>
        </w:tc>
        <w:tc>
          <w:tcPr>
            <w:tcW w:w="0" w:type="auto"/>
            <w:shd w:val="clear" w:color="auto" w:fill="auto"/>
          </w:tcPr>
          <w:p w14:paraId="12DEBAEB" w14:textId="77777777" w:rsidR="00EF298B" w:rsidRPr="00631ED2" w:rsidRDefault="00EF298B" w:rsidP="002876D5">
            <w:r w:rsidRPr="00631ED2">
              <w:rPr>
                <w:rFonts w:hint="eastAsia"/>
              </w:rPr>
              <w:t>服務業</w:t>
            </w:r>
          </w:p>
        </w:tc>
        <w:tc>
          <w:tcPr>
            <w:tcW w:w="1493" w:type="dxa"/>
            <w:shd w:val="clear" w:color="auto" w:fill="auto"/>
          </w:tcPr>
          <w:p w14:paraId="05B578CE" w14:textId="77777777" w:rsidR="00EF298B" w:rsidRPr="00631ED2" w:rsidRDefault="00EF298B" w:rsidP="002876D5">
            <w:r w:rsidRPr="00631ED2">
              <w:t>30</w:t>
            </w:r>
          </w:p>
        </w:tc>
        <w:tc>
          <w:tcPr>
            <w:tcW w:w="3118" w:type="dxa"/>
            <w:shd w:val="clear" w:color="auto" w:fill="auto"/>
          </w:tcPr>
          <w:p w14:paraId="1DE8297D" w14:textId="77777777" w:rsidR="00EF298B" w:rsidRPr="00631ED2" w:rsidRDefault="00EF298B" w:rsidP="002876D5">
            <w:r w:rsidRPr="00631ED2">
              <w:t>7.3%(93.1%)</w:t>
            </w:r>
          </w:p>
        </w:tc>
      </w:tr>
      <w:tr w:rsidR="00EF298B" w:rsidRPr="00631ED2" w14:paraId="322488C4" w14:textId="77777777" w:rsidTr="002876D5">
        <w:tc>
          <w:tcPr>
            <w:tcW w:w="0" w:type="auto"/>
            <w:vMerge/>
            <w:shd w:val="clear" w:color="auto" w:fill="auto"/>
          </w:tcPr>
          <w:p w14:paraId="1D0448E4" w14:textId="77777777" w:rsidR="00EF298B" w:rsidRPr="00631ED2" w:rsidRDefault="00EF298B" w:rsidP="002876D5"/>
        </w:tc>
        <w:tc>
          <w:tcPr>
            <w:tcW w:w="0" w:type="auto"/>
            <w:shd w:val="clear" w:color="auto" w:fill="auto"/>
          </w:tcPr>
          <w:p w14:paraId="486D1D15" w14:textId="77777777" w:rsidR="00EF298B" w:rsidRPr="00631ED2" w:rsidRDefault="00EF298B" w:rsidP="002876D5">
            <w:r w:rsidRPr="00631ED2">
              <w:rPr>
                <w:rFonts w:hint="eastAsia"/>
              </w:rPr>
              <w:t>自由業</w:t>
            </w:r>
          </w:p>
        </w:tc>
        <w:tc>
          <w:tcPr>
            <w:tcW w:w="1493" w:type="dxa"/>
            <w:shd w:val="clear" w:color="auto" w:fill="auto"/>
          </w:tcPr>
          <w:p w14:paraId="1D0188B2" w14:textId="77777777" w:rsidR="00EF298B" w:rsidRPr="00631ED2" w:rsidRDefault="00EF298B" w:rsidP="002876D5">
            <w:r w:rsidRPr="00631ED2">
              <w:t>13</w:t>
            </w:r>
          </w:p>
        </w:tc>
        <w:tc>
          <w:tcPr>
            <w:tcW w:w="3118" w:type="dxa"/>
            <w:shd w:val="clear" w:color="auto" w:fill="auto"/>
          </w:tcPr>
          <w:p w14:paraId="5EE5D4E0" w14:textId="77777777" w:rsidR="00EF298B" w:rsidRPr="00631ED2" w:rsidRDefault="00EF298B" w:rsidP="002876D5">
            <w:r w:rsidRPr="00631ED2">
              <w:t>3.2%(96.3%)</w:t>
            </w:r>
          </w:p>
        </w:tc>
      </w:tr>
      <w:tr w:rsidR="00EF298B" w:rsidRPr="00631ED2" w14:paraId="095C6E06" w14:textId="77777777" w:rsidTr="002876D5">
        <w:tc>
          <w:tcPr>
            <w:tcW w:w="0" w:type="auto"/>
            <w:vMerge/>
            <w:shd w:val="clear" w:color="auto" w:fill="auto"/>
          </w:tcPr>
          <w:p w14:paraId="3E9F968D" w14:textId="77777777" w:rsidR="00EF298B" w:rsidRPr="00631ED2" w:rsidRDefault="00EF298B" w:rsidP="002876D5"/>
        </w:tc>
        <w:tc>
          <w:tcPr>
            <w:tcW w:w="0" w:type="auto"/>
            <w:shd w:val="clear" w:color="auto" w:fill="auto"/>
          </w:tcPr>
          <w:p w14:paraId="0B5F86C7" w14:textId="77777777" w:rsidR="00EF298B" w:rsidRPr="00631ED2" w:rsidRDefault="00EF298B" w:rsidP="002876D5">
            <w:r w:rsidRPr="00631ED2">
              <w:rPr>
                <w:rFonts w:hint="eastAsia"/>
              </w:rPr>
              <w:t>體育業</w:t>
            </w:r>
          </w:p>
        </w:tc>
        <w:tc>
          <w:tcPr>
            <w:tcW w:w="1493" w:type="dxa"/>
            <w:shd w:val="clear" w:color="auto" w:fill="auto"/>
          </w:tcPr>
          <w:p w14:paraId="6AC234D1" w14:textId="77777777" w:rsidR="00EF298B" w:rsidRPr="00631ED2" w:rsidRDefault="00EF298B" w:rsidP="002876D5">
            <w:r w:rsidRPr="00631ED2">
              <w:t>15</w:t>
            </w:r>
          </w:p>
        </w:tc>
        <w:tc>
          <w:tcPr>
            <w:tcW w:w="3118" w:type="dxa"/>
            <w:shd w:val="clear" w:color="auto" w:fill="auto"/>
          </w:tcPr>
          <w:p w14:paraId="37711C6E" w14:textId="77777777" w:rsidR="00EF298B" w:rsidRPr="00631ED2" w:rsidRDefault="00EF298B" w:rsidP="002876D5">
            <w:r w:rsidRPr="00631ED2">
              <w:t>3.7%(100%)</w:t>
            </w:r>
          </w:p>
        </w:tc>
      </w:tr>
      <w:tr w:rsidR="00EF298B" w:rsidRPr="00631ED2" w14:paraId="1433AC91" w14:textId="77777777" w:rsidTr="002876D5">
        <w:tc>
          <w:tcPr>
            <w:tcW w:w="0" w:type="auto"/>
            <w:vMerge w:val="restart"/>
            <w:shd w:val="clear" w:color="auto" w:fill="auto"/>
          </w:tcPr>
          <w:p w14:paraId="39F5894A" w14:textId="77777777" w:rsidR="00EF298B" w:rsidRPr="00631ED2" w:rsidRDefault="00EF298B" w:rsidP="002876D5">
            <w:r w:rsidRPr="00631ED2">
              <w:rPr>
                <w:rFonts w:hint="eastAsia"/>
              </w:rPr>
              <w:t>居住地</w:t>
            </w:r>
          </w:p>
        </w:tc>
        <w:tc>
          <w:tcPr>
            <w:tcW w:w="0" w:type="auto"/>
            <w:shd w:val="clear" w:color="auto" w:fill="auto"/>
          </w:tcPr>
          <w:p w14:paraId="1BA09CB3" w14:textId="77777777" w:rsidR="00EF298B" w:rsidRPr="00631ED2" w:rsidRDefault="00EF298B" w:rsidP="002876D5">
            <w:r w:rsidRPr="00631ED2">
              <w:rPr>
                <w:rFonts w:hint="eastAsia"/>
              </w:rPr>
              <w:t>北部</w:t>
            </w:r>
          </w:p>
        </w:tc>
        <w:tc>
          <w:tcPr>
            <w:tcW w:w="1493" w:type="dxa"/>
            <w:shd w:val="clear" w:color="auto" w:fill="auto"/>
          </w:tcPr>
          <w:p w14:paraId="7BA83712" w14:textId="77777777" w:rsidR="00EF298B" w:rsidRPr="00631ED2" w:rsidRDefault="00EF298B" w:rsidP="002876D5">
            <w:r w:rsidRPr="00631ED2">
              <w:rPr>
                <w:rFonts w:hint="eastAsia"/>
              </w:rPr>
              <w:t>224</w:t>
            </w:r>
          </w:p>
        </w:tc>
        <w:tc>
          <w:tcPr>
            <w:tcW w:w="3118" w:type="dxa"/>
            <w:shd w:val="clear" w:color="auto" w:fill="auto"/>
          </w:tcPr>
          <w:p w14:paraId="7F55A8A5" w14:textId="77777777" w:rsidR="00EF298B" w:rsidRPr="00631ED2" w:rsidRDefault="00EF298B" w:rsidP="002876D5">
            <w:r w:rsidRPr="00631ED2">
              <w:t>54.6%(54.6%)</w:t>
            </w:r>
          </w:p>
        </w:tc>
      </w:tr>
      <w:tr w:rsidR="00EF298B" w:rsidRPr="00631ED2" w14:paraId="01984F73" w14:textId="77777777" w:rsidTr="002876D5">
        <w:tc>
          <w:tcPr>
            <w:tcW w:w="0" w:type="auto"/>
            <w:vMerge/>
            <w:shd w:val="clear" w:color="auto" w:fill="auto"/>
          </w:tcPr>
          <w:p w14:paraId="1D6FFC70" w14:textId="77777777" w:rsidR="00EF298B" w:rsidRPr="00631ED2" w:rsidRDefault="00EF298B" w:rsidP="002876D5"/>
        </w:tc>
        <w:tc>
          <w:tcPr>
            <w:tcW w:w="0" w:type="auto"/>
            <w:shd w:val="clear" w:color="auto" w:fill="auto"/>
          </w:tcPr>
          <w:p w14:paraId="6C340C48" w14:textId="77777777" w:rsidR="00EF298B" w:rsidRPr="00631ED2" w:rsidRDefault="00EF298B" w:rsidP="002876D5">
            <w:r w:rsidRPr="00631ED2">
              <w:rPr>
                <w:rFonts w:hint="eastAsia"/>
              </w:rPr>
              <w:t>中部</w:t>
            </w:r>
          </w:p>
        </w:tc>
        <w:tc>
          <w:tcPr>
            <w:tcW w:w="1493" w:type="dxa"/>
            <w:shd w:val="clear" w:color="auto" w:fill="auto"/>
          </w:tcPr>
          <w:p w14:paraId="23C81DD2" w14:textId="77777777" w:rsidR="00EF298B" w:rsidRPr="00631ED2" w:rsidRDefault="00EF298B" w:rsidP="002876D5">
            <w:r w:rsidRPr="00631ED2">
              <w:t>85</w:t>
            </w:r>
          </w:p>
        </w:tc>
        <w:tc>
          <w:tcPr>
            <w:tcW w:w="3118" w:type="dxa"/>
            <w:shd w:val="clear" w:color="auto" w:fill="auto"/>
          </w:tcPr>
          <w:p w14:paraId="4F2CB7E9" w14:textId="77777777" w:rsidR="00EF298B" w:rsidRPr="00631ED2" w:rsidRDefault="00EF298B" w:rsidP="002876D5">
            <w:r w:rsidRPr="00631ED2">
              <w:t>20.7%(75.3%)</w:t>
            </w:r>
          </w:p>
        </w:tc>
      </w:tr>
      <w:tr w:rsidR="00EF298B" w:rsidRPr="00631ED2" w14:paraId="6D60BF24" w14:textId="77777777" w:rsidTr="002876D5">
        <w:tc>
          <w:tcPr>
            <w:tcW w:w="0" w:type="auto"/>
            <w:vMerge/>
            <w:shd w:val="clear" w:color="auto" w:fill="auto"/>
          </w:tcPr>
          <w:p w14:paraId="4B2C8E2C" w14:textId="77777777" w:rsidR="00EF298B" w:rsidRPr="00631ED2" w:rsidRDefault="00EF298B" w:rsidP="002876D5"/>
        </w:tc>
        <w:tc>
          <w:tcPr>
            <w:tcW w:w="0" w:type="auto"/>
            <w:shd w:val="clear" w:color="auto" w:fill="auto"/>
          </w:tcPr>
          <w:p w14:paraId="07570BF3" w14:textId="77777777" w:rsidR="00EF298B" w:rsidRPr="00631ED2" w:rsidRDefault="00EF298B" w:rsidP="002876D5">
            <w:r w:rsidRPr="00631ED2">
              <w:rPr>
                <w:rFonts w:hint="eastAsia"/>
              </w:rPr>
              <w:t>南部</w:t>
            </w:r>
          </w:p>
        </w:tc>
        <w:tc>
          <w:tcPr>
            <w:tcW w:w="1493" w:type="dxa"/>
            <w:shd w:val="clear" w:color="auto" w:fill="auto"/>
          </w:tcPr>
          <w:p w14:paraId="31721FAD" w14:textId="77777777" w:rsidR="00EF298B" w:rsidRPr="00631ED2" w:rsidRDefault="00EF298B" w:rsidP="002876D5">
            <w:r w:rsidRPr="00631ED2">
              <w:t>93</w:t>
            </w:r>
          </w:p>
        </w:tc>
        <w:tc>
          <w:tcPr>
            <w:tcW w:w="3118" w:type="dxa"/>
            <w:shd w:val="clear" w:color="auto" w:fill="auto"/>
          </w:tcPr>
          <w:p w14:paraId="023604BF" w14:textId="77777777" w:rsidR="00EF298B" w:rsidRPr="00631ED2" w:rsidRDefault="00EF298B" w:rsidP="002876D5">
            <w:r w:rsidRPr="00631ED2">
              <w:t>22.7%(98%)</w:t>
            </w:r>
          </w:p>
        </w:tc>
      </w:tr>
      <w:tr w:rsidR="00EF298B" w:rsidRPr="00631ED2" w14:paraId="4C939E7D" w14:textId="77777777" w:rsidTr="002876D5">
        <w:tc>
          <w:tcPr>
            <w:tcW w:w="0" w:type="auto"/>
            <w:vMerge/>
            <w:shd w:val="clear" w:color="auto" w:fill="auto"/>
          </w:tcPr>
          <w:p w14:paraId="3391CB48" w14:textId="77777777" w:rsidR="00EF298B" w:rsidRPr="00631ED2" w:rsidRDefault="00EF298B" w:rsidP="002876D5"/>
        </w:tc>
        <w:tc>
          <w:tcPr>
            <w:tcW w:w="0" w:type="auto"/>
            <w:shd w:val="clear" w:color="auto" w:fill="auto"/>
          </w:tcPr>
          <w:p w14:paraId="7B3055A8" w14:textId="77777777" w:rsidR="00EF298B" w:rsidRPr="00631ED2" w:rsidRDefault="00EF298B" w:rsidP="002876D5">
            <w:r w:rsidRPr="00631ED2">
              <w:rPr>
                <w:rFonts w:hint="eastAsia"/>
              </w:rPr>
              <w:t>東部</w:t>
            </w:r>
          </w:p>
        </w:tc>
        <w:tc>
          <w:tcPr>
            <w:tcW w:w="1493" w:type="dxa"/>
            <w:shd w:val="clear" w:color="auto" w:fill="auto"/>
          </w:tcPr>
          <w:p w14:paraId="0852F955" w14:textId="77777777" w:rsidR="00EF298B" w:rsidRPr="00631ED2" w:rsidRDefault="00EF298B" w:rsidP="002876D5">
            <w:r w:rsidRPr="00631ED2">
              <w:t>8</w:t>
            </w:r>
          </w:p>
        </w:tc>
        <w:tc>
          <w:tcPr>
            <w:tcW w:w="3118" w:type="dxa"/>
            <w:shd w:val="clear" w:color="auto" w:fill="auto"/>
          </w:tcPr>
          <w:p w14:paraId="7233E98C" w14:textId="77777777" w:rsidR="00EF298B" w:rsidRPr="00631ED2" w:rsidRDefault="00EF298B" w:rsidP="002876D5">
            <w:r w:rsidRPr="00631ED2">
              <w:t>2%(100%)</w:t>
            </w:r>
          </w:p>
        </w:tc>
      </w:tr>
      <w:tr w:rsidR="00EF298B" w:rsidRPr="00631ED2" w14:paraId="23511586" w14:textId="77777777" w:rsidTr="002876D5">
        <w:tc>
          <w:tcPr>
            <w:tcW w:w="0" w:type="auto"/>
            <w:vMerge w:val="restart"/>
            <w:shd w:val="clear" w:color="auto" w:fill="auto"/>
          </w:tcPr>
          <w:p w14:paraId="5633FA59" w14:textId="77777777" w:rsidR="00EF298B" w:rsidRPr="00631ED2" w:rsidRDefault="00EF298B" w:rsidP="002876D5">
            <w:r w:rsidRPr="00631ED2">
              <w:rPr>
                <w:rFonts w:hint="eastAsia"/>
              </w:rPr>
              <w:t>平均月收入</w:t>
            </w:r>
          </w:p>
        </w:tc>
        <w:tc>
          <w:tcPr>
            <w:tcW w:w="0" w:type="auto"/>
            <w:shd w:val="clear" w:color="auto" w:fill="auto"/>
          </w:tcPr>
          <w:p w14:paraId="2318197A" w14:textId="77777777" w:rsidR="00EF298B" w:rsidRPr="00631ED2" w:rsidRDefault="00EF298B" w:rsidP="002876D5">
            <w:r w:rsidRPr="00631ED2">
              <w:rPr>
                <w:rFonts w:hint="eastAsia"/>
              </w:rPr>
              <w:t>學生</w:t>
            </w:r>
            <w:r w:rsidRPr="00631ED2">
              <w:rPr>
                <w:rFonts w:hint="eastAsia"/>
              </w:rPr>
              <w:t>(</w:t>
            </w:r>
            <w:r w:rsidRPr="00631ED2">
              <w:rPr>
                <w:rFonts w:hint="eastAsia"/>
              </w:rPr>
              <w:t>未達</w:t>
            </w:r>
            <w:r w:rsidRPr="00631ED2">
              <w:rPr>
                <w:rFonts w:hint="eastAsia"/>
              </w:rPr>
              <w:t>6,000NT)</w:t>
            </w:r>
          </w:p>
        </w:tc>
        <w:tc>
          <w:tcPr>
            <w:tcW w:w="1493" w:type="dxa"/>
            <w:shd w:val="clear" w:color="auto" w:fill="auto"/>
          </w:tcPr>
          <w:p w14:paraId="6E961B6F" w14:textId="77777777" w:rsidR="00EF298B" w:rsidRPr="00631ED2" w:rsidRDefault="00EF298B" w:rsidP="002876D5">
            <w:r w:rsidRPr="00631ED2">
              <w:t>209</w:t>
            </w:r>
          </w:p>
        </w:tc>
        <w:tc>
          <w:tcPr>
            <w:tcW w:w="3118" w:type="dxa"/>
            <w:shd w:val="clear" w:color="auto" w:fill="auto"/>
          </w:tcPr>
          <w:p w14:paraId="0FA7616C" w14:textId="77777777" w:rsidR="00EF298B" w:rsidRPr="00631ED2" w:rsidRDefault="00EF298B" w:rsidP="002876D5">
            <w:r w:rsidRPr="00631ED2">
              <w:t>51%(51%)</w:t>
            </w:r>
          </w:p>
        </w:tc>
      </w:tr>
      <w:tr w:rsidR="00EF298B" w:rsidRPr="00631ED2" w14:paraId="5E66D71C" w14:textId="77777777" w:rsidTr="002876D5">
        <w:tc>
          <w:tcPr>
            <w:tcW w:w="0" w:type="auto"/>
            <w:vMerge/>
            <w:shd w:val="clear" w:color="auto" w:fill="auto"/>
          </w:tcPr>
          <w:p w14:paraId="78B36C60" w14:textId="77777777" w:rsidR="00EF298B" w:rsidRPr="00631ED2" w:rsidRDefault="00EF298B" w:rsidP="002876D5"/>
        </w:tc>
        <w:tc>
          <w:tcPr>
            <w:tcW w:w="0" w:type="auto"/>
            <w:shd w:val="clear" w:color="auto" w:fill="auto"/>
          </w:tcPr>
          <w:p w14:paraId="16518FA5" w14:textId="77777777" w:rsidR="00EF298B" w:rsidRPr="00631ED2" w:rsidRDefault="00EF298B" w:rsidP="002876D5">
            <w:r w:rsidRPr="00631ED2">
              <w:t>6,000~15,000NT$</w:t>
            </w:r>
          </w:p>
        </w:tc>
        <w:tc>
          <w:tcPr>
            <w:tcW w:w="1493" w:type="dxa"/>
            <w:shd w:val="clear" w:color="auto" w:fill="auto"/>
          </w:tcPr>
          <w:p w14:paraId="52006EA7" w14:textId="77777777" w:rsidR="00EF298B" w:rsidRPr="00631ED2" w:rsidRDefault="00EF298B" w:rsidP="002876D5">
            <w:r w:rsidRPr="00631ED2">
              <w:t>93</w:t>
            </w:r>
          </w:p>
        </w:tc>
        <w:tc>
          <w:tcPr>
            <w:tcW w:w="3118" w:type="dxa"/>
            <w:shd w:val="clear" w:color="auto" w:fill="auto"/>
          </w:tcPr>
          <w:p w14:paraId="75A1E1F8" w14:textId="77777777" w:rsidR="00EF298B" w:rsidRPr="00631ED2" w:rsidRDefault="00EF298B" w:rsidP="002876D5">
            <w:r w:rsidRPr="00631ED2">
              <w:t>22.7%(73.7%)</w:t>
            </w:r>
          </w:p>
        </w:tc>
      </w:tr>
      <w:tr w:rsidR="00EF298B" w:rsidRPr="00631ED2" w14:paraId="467F29E3" w14:textId="77777777" w:rsidTr="002876D5">
        <w:tc>
          <w:tcPr>
            <w:tcW w:w="0" w:type="auto"/>
            <w:vMerge/>
            <w:shd w:val="clear" w:color="auto" w:fill="auto"/>
          </w:tcPr>
          <w:p w14:paraId="2A573C4B" w14:textId="77777777" w:rsidR="00EF298B" w:rsidRPr="00631ED2" w:rsidRDefault="00EF298B" w:rsidP="002876D5"/>
        </w:tc>
        <w:tc>
          <w:tcPr>
            <w:tcW w:w="0" w:type="auto"/>
            <w:shd w:val="clear" w:color="auto" w:fill="auto"/>
          </w:tcPr>
          <w:p w14:paraId="6FB0CB08" w14:textId="77777777" w:rsidR="00EF298B" w:rsidRPr="00631ED2" w:rsidRDefault="00EF298B" w:rsidP="002876D5">
            <w:r w:rsidRPr="00631ED2">
              <w:t>15,001~35,000NT$</w:t>
            </w:r>
          </w:p>
        </w:tc>
        <w:tc>
          <w:tcPr>
            <w:tcW w:w="1493" w:type="dxa"/>
            <w:shd w:val="clear" w:color="auto" w:fill="auto"/>
          </w:tcPr>
          <w:p w14:paraId="6C69DE2D" w14:textId="77777777" w:rsidR="00EF298B" w:rsidRPr="00631ED2" w:rsidRDefault="00EF298B" w:rsidP="002876D5">
            <w:r w:rsidRPr="00631ED2">
              <w:t>57</w:t>
            </w:r>
          </w:p>
        </w:tc>
        <w:tc>
          <w:tcPr>
            <w:tcW w:w="3118" w:type="dxa"/>
            <w:shd w:val="clear" w:color="auto" w:fill="auto"/>
          </w:tcPr>
          <w:p w14:paraId="347D5052" w14:textId="77777777" w:rsidR="00EF298B" w:rsidRPr="00631ED2" w:rsidRDefault="00EF298B" w:rsidP="002876D5">
            <w:r w:rsidRPr="00631ED2">
              <w:t>13.9%(87.6%)</w:t>
            </w:r>
          </w:p>
        </w:tc>
      </w:tr>
      <w:tr w:rsidR="00EF298B" w:rsidRPr="00631ED2" w14:paraId="3F890338" w14:textId="77777777" w:rsidTr="002876D5">
        <w:tc>
          <w:tcPr>
            <w:tcW w:w="0" w:type="auto"/>
            <w:vMerge/>
            <w:shd w:val="clear" w:color="auto" w:fill="auto"/>
          </w:tcPr>
          <w:p w14:paraId="1776C9FA" w14:textId="77777777" w:rsidR="00EF298B" w:rsidRPr="00631ED2" w:rsidRDefault="00EF298B" w:rsidP="002876D5"/>
        </w:tc>
        <w:tc>
          <w:tcPr>
            <w:tcW w:w="0" w:type="auto"/>
            <w:shd w:val="clear" w:color="auto" w:fill="auto"/>
          </w:tcPr>
          <w:p w14:paraId="432F2D7F" w14:textId="77777777" w:rsidR="00EF298B" w:rsidRPr="00631ED2" w:rsidRDefault="00EF298B" w:rsidP="002876D5">
            <w:r w:rsidRPr="00631ED2">
              <w:t>35,000NT~50,000NT$</w:t>
            </w:r>
          </w:p>
        </w:tc>
        <w:tc>
          <w:tcPr>
            <w:tcW w:w="1493" w:type="dxa"/>
            <w:shd w:val="clear" w:color="auto" w:fill="auto"/>
          </w:tcPr>
          <w:p w14:paraId="03F14B64" w14:textId="77777777" w:rsidR="00EF298B" w:rsidRPr="00631ED2" w:rsidRDefault="00EF298B" w:rsidP="002876D5">
            <w:r w:rsidRPr="00631ED2">
              <w:t>31</w:t>
            </w:r>
          </w:p>
        </w:tc>
        <w:tc>
          <w:tcPr>
            <w:tcW w:w="3118" w:type="dxa"/>
            <w:shd w:val="clear" w:color="auto" w:fill="auto"/>
          </w:tcPr>
          <w:p w14:paraId="5AE5DE2B" w14:textId="77777777" w:rsidR="00EF298B" w:rsidRPr="00631ED2" w:rsidRDefault="00EF298B" w:rsidP="002876D5">
            <w:r w:rsidRPr="00631ED2">
              <w:t>7.6%(95.2%)</w:t>
            </w:r>
          </w:p>
        </w:tc>
      </w:tr>
      <w:tr w:rsidR="00EF298B" w:rsidRPr="00631ED2" w14:paraId="5B561812" w14:textId="77777777" w:rsidTr="002876D5">
        <w:tc>
          <w:tcPr>
            <w:tcW w:w="0" w:type="auto"/>
            <w:vMerge/>
            <w:shd w:val="clear" w:color="auto" w:fill="auto"/>
          </w:tcPr>
          <w:p w14:paraId="064D4EE5" w14:textId="77777777" w:rsidR="00EF298B" w:rsidRPr="00631ED2" w:rsidRDefault="00EF298B" w:rsidP="002876D5"/>
        </w:tc>
        <w:tc>
          <w:tcPr>
            <w:tcW w:w="0" w:type="auto"/>
            <w:shd w:val="clear" w:color="auto" w:fill="auto"/>
          </w:tcPr>
          <w:p w14:paraId="5ED8489C" w14:textId="77777777" w:rsidR="00EF298B" w:rsidRPr="00631ED2" w:rsidRDefault="00EF298B" w:rsidP="002876D5">
            <w:r w:rsidRPr="00631ED2">
              <w:rPr>
                <w:rFonts w:hint="eastAsia"/>
              </w:rPr>
              <w:t>50,000NT$</w:t>
            </w:r>
            <w:r w:rsidRPr="00631ED2">
              <w:rPr>
                <w:rFonts w:hint="eastAsia"/>
              </w:rPr>
              <w:t>以上</w:t>
            </w:r>
          </w:p>
        </w:tc>
        <w:tc>
          <w:tcPr>
            <w:tcW w:w="1493" w:type="dxa"/>
            <w:shd w:val="clear" w:color="auto" w:fill="auto"/>
          </w:tcPr>
          <w:p w14:paraId="2A6662F6" w14:textId="77777777" w:rsidR="00EF298B" w:rsidRPr="00631ED2" w:rsidRDefault="00EF298B" w:rsidP="002876D5">
            <w:r w:rsidRPr="00631ED2">
              <w:t>20</w:t>
            </w:r>
          </w:p>
        </w:tc>
        <w:tc>
          <w:tcPr>
            <w:tcW w:w="3118" w:type="dxa"/>
            <w:shd w:val="clear" w:color="auto" w:fill="auto"/>
          </w:tcPr>
          <w:p w14:paraId="34EF4C7D" w14:textId="77777777" w:rsidR="00EF298B" w:rsidRPr="00631ED2" w:rsidRDefault="00EF298B" w:rsidP="002876D5">
            <w:r w:rsidRPr="00631ED2">
              <w:t>4.8%(100%)</w:t>
            </w:r>
          </w:p>
        </w:tc>
      </w:tr>
    </w:tbl>
    <w:p w14:paraId="10E66161" w14:textId="77777777" w:rsidR="00EF298B" w:rsidRPr="00631ED2" w:rsidRDefault="00EF298B" w:rsidP="00EF298B"/>
    <w:p w14:paraId="71327CDC" w14:textId="77777777" w:rsidR="00EF298B" w:rsidRPr="00631ED2" w:rsidRDefault="00EF298B" w:rsidP="00EF298B">
      <w:r w:rsidRPr="00631ED2">
        <w:rPr>
          <w:rFonts w:hint="eastAsia"/>
        </w:rPr>
        <w:t>性別</w:t>
      </w:r>
    </w:p>
    <w:p w14:paraId="38ECEDB9" w14:textId="77777777" w:rsidR="00EF298B" w:rsidRPr="00631ED2" w:rsidRDefault="00EF298B" w:rsidP="00EF298B">
      <w:r w:rsidRPr="00631ED2">
        <w:rPr>
          <w:rFonts w:hint="eastAsia"/>
        </w:rPr>
        <w:t>依本研究全體樣本性別分布，可看到男性占全體樣本比例的</w:t>
      </w:r>
      <w:r w:rsidRPr="00631ED2">
        <w:rPr>
          <w:rFonts w:hint="eastAsia"/>
        </w:rPr>
        <w:t>35.1%</w:t>
      </w:r>
      <w:r w:rsidRPr="00631ED2">
        <w:rPr>
          <w:rFonts w:hint="eastAsia"/>
        </w:rPr>
        <w:t>，為</w:t>
      </w:r>
      <w:r w:rsidRPr="00631ED2">
        <w:rPr>
          <w:rFonts w:hint="eastAsia"/>
        </w:rPr>
        <w:t>144</w:t>
      </w:r>
      <w:r w:rsidRPr="00631ED2">
        <w:rPr>
          <w:rFonts w:hint="eastAsia"/>
        </w:rPr>
        <w:t>人；而女性則占全體樣本比例的</w:t>
      </w:r>
      <w:r w:rsidRPr="00631ED2">
        <w:rPr>
          <w:rFonts w:hint="eastAsia"/>
        </w:rPr>
        <w:t>64.9%</w:t>
      </w:r>
      <w:r w:rsidRPr="00631ED2">
        <w:rPr>
          <w:rFonts w:hint="eastAsia"/>
        </w:rPr>
        <w:t>，為</w:t>
      </w:r>
      <w:r w:rsidRPr="00631ED2">
        <w:rPr>
          <w:rFonts w:hint="eastAsia"/>
        </w:rPr>
        <w:t>266</w:t>
      </w:r>
      <w:r w:rsidRPr="00631ED2">
        <w:rPr>
          <w:rFonts w:hint="eastAsia"/>
        </w:rPr>
        <w:t>人，可看出女性比例相比男性略為高一點。</w:t>
      </w:r>
    </w:p>
    <w:p w14:paraId="746897F6" w14:textId="77777777" w:rsidR="00EF298B" w:rsidRPr="00631ED2" w:rsidRDefault="00EF298B" w:rsidP="00EF298B">
      <w:r w:rsidRPr="00631ED2">
        <w:rPr>
          <w:rFonts w:hint="eastAsia"/>
        </w:rPr>
        <w:t>年齡</w:t>
      </w:r>
    </w:p>
    <w:p w14:paraId="6B9ABCB0" w14:textId="77777777" w:rsidR="00EF298B" w:rsidRPr="00631ED2" w:rsidRDefault="00EF298B" w:rsidP="00EF298B">
      <w:r w:rsidRPr="00631ED2">
        <w:rPr>
          <w:rFonts w:hint="eastAsia"/>
        </w:rPr>
        <w:t>依本研究的年齡分布情況，以</w:t>
      </w:r>
      <w:r w:rsidRPr="00631ED2">
        <w:rPr>
          <w:rFonts w:hint="eastAsia"/>
        </w:rPr>
        <w:t>21~30</w:t>
      </w:r>
      <w:r w:rsidRPr="00631ED2">
        <w:rPr>
          <w:rFonts w:hint="eastAsia"/>
        </w:rPr>
        <w:t>歲為最多，占全體樣本比例的</w:t>
      </w:r>
      <w:r w:rsidRPr="00631ED2">
        <w:rPr>
          <w:rFonts w:hint="eastAsia"/>
        </w:rPr>
        <w:t>61.2%</w:t>
      </w:r>
      <w:r w:rsidRPr="00631ED2">
        <w:rPr>
          <w:rFonts w:hint="eastAsia"/>
        </w:rPr>
        <w:t>，為</w:t>
      </w:r>
      <w:r w:rsidRPr="00631ED2">
        <w:rPr>
          <w:rFonts w:hint="eastAsia"/>
        </w:rPr>
        <w:t>251</w:t>
      </w:r>
      <w:r w:rsidRPr="00631ED2">
        <w:rPr>
          <w:rFonts w:hint="eastAsia"/>
        </w:rPr>
        <w:t>人；其次依序為</w:t>
      </w:r>
      <w:r w:rsidRPr="00631ED2">
        <w:rPr>
          <w:rFonts w:hint="eastAsia"/>
        </w:rPr>
        <w:t>20</w:t>
      </w:r>
      <w:r w:rsidRPr="00631ED2">
        <w:rPr>
          <w:rFonts w:hint="eastAsia"/>
        </w:rPr>
        <w:t>歲</w:t>
      </w:r>
      <w:r w:rsidRPr="00631ED2">
        <w:rPr>
          <w:rFonts w:hint="eastAsia"/>
        </w:rPr>
        <w:t>(</w:t>
      </w:r>
      <w:r w:rsidRPr="00631ED2">
        <w:rPr>
          <w:rFonts w:hint="eastAsia"/>
        </w:rPr>
        <w:t>含</w:t>
      </w:r>
      <w:r w:rsidRPr="00631ED2">
        <w:rPr>
          <w:rFonts w:hint="eastAsia"/>
        </w:rPr>
        <w:t>)</w:t>
      </w:r>
      <w:r w:rsidRPr="00631ED2">
        <w:rPr>
          <w:rFonts w:hint="eastAsia"/>
        </w:rPr>
        <w:t>以下，占全體樣本比例的</w:t>
      </w:r>
      <w:r w:rsidRPr="00631ED2">
        <w:rPr>
          <w:rFonts w:hint="eastAsia"/>
        </w:rPr>
        <w:t>28.8%</w:t>
      </w:r>
      <w:r w:rsidRPr="00631ED2">
        <w:rPr>
          <w:rFonts w:hint="eastAsia"/>
        </w:rPr>
        <w:t>，有</w:t>
      </w:r>
      <w:r w:rsidRPr="00631ED2">
        <w:rPr>
          <w:rFonts w:hint="eastAsia"/>
        </w:rPr>
        <w:t>118</w:t>
      </w:r>
      <w:r w:rsidRPr="00631ED2">
        <w:rPr>
          <w:rFonts w:hint="eastAsia"/>
        </w:rPr>
        <w:t>位；</w:t>
      </w:r>
      <w:r w:rsidRPr="00631ED2">
        <w:rPr>
          <w:rFonts w:hint="eastAsia"/>
        </w:rPr>
        <w:t>31~40</w:t>
      </w:r>
      <w:r w:rsidRPr="00631ED2">
        <w:rPr>
          <w:rFonts w:hint="eastAsia"/>
        </w:rPr>
        <w:t>歲，占全體比例的</w:t>
      </w:r>
      <w:r w:rsidRPr="00631ED2">
        <w:rPr>
          <w:rFonts w:hint="eastAsia"/>
        </w:rPr>
        <w:t>6.6%</w:t>
      </w:r>
      <w:r w:rsidRPr="00631ED2">
        <w:rPr>
          <w:rFonts w:hint="eastAsia"/>
        </w:rPr>
        <w:t>，為</w:t>
      </w:r>
      <w:r w:rsidRPr="00631ED2">
        <w:rPr>
          <w:rFonts w:hint="eastAsia"/>
        </w:rPr>
        <w:t>27</w:t>
      </w:r>
      <w:r w:rsidRPr="00631ED2">
        <w:rPr>
          <w:rFonts w:hint="eastAsia"/>
        </w:rPr>
        <w:t>人；</w:t>
      </w:r>
      <w:r w:rsidRPr="00631ED2">
        <w:rPr>
          <w:rFonts w:hint="eastAsia"/>
        </w:rPr>
        <w:t>41~50</w:t>
      </w:r>
      <w:r w:rsidRPr="00631ED2">
        <w:rPr>
          <w:rFonts w:hint="eastAsia"/>
        </w:rPr>
        <w:t>歲，占全體比例的</w:t>
      </w:r>
      <w:r w:rsidRPr="00631ED2">
        <w:rPr>
          <w:rFonts w:hint="eastAsia"/>
        </w:rPr>
        <w:t>2.9%</w:t>
      </w:r>
      <w:r w:rsidRPr="00631ED2">
        <w:rPr>
          <w:rFonts w:hint="eastAsia"/>
        </w:rPr>
        <w:t>，為</w:t>
      </w:r>
      <w:r w:rsidRPr="00631ED2">
        <w:rPr>
          <w:rFonts w:hint="eastAsia"/>
        </w:rPr>
        <w:t>12</w:t>
      </w:r>
      <w:r w:rsidRPr="00631ED2">
        <w:rPr>
          <w:rFonts w:hint="eastAsia"/>
        </w:rPr>
        <w:t>人；</w:t>
      </w:r>
      <w:r w:rsidRPr="00631ED2">
        <w:rPr>
          <w:rFonts w:hint="eastAsia"/>
        </w:rPr>
        <w:t>51</w:t>
      </w:r>
      <w:r w:rsidRPr="00631ED2">
        <w:rPr>
          <w:rFonts w:hint="eastAsia"/>
        </w:rPr>
        <w:t>歲以上，占全體比例的</w:t>
      </w:r>
      <w:r w:rsidRPr="00631ED2">
        <w:rPr>
          <w:rFonts w:hint="eastAsia"/>
        </w:rPr>
        <w:t>0.5%</w:t>
      </w:r>
      <w:r w:rsidRPr="00631ED2">
        <w:rPr>
          <w:rFonts w:hint="eastAsia"/>
        </w:rPr>
        <w:t>，為</w:t>
      </w:r>
      <w:r w:rsidRPr="00631ED2">
        <w:rPr>
          <w:rFonts w:hint="eastAsia"/>
        </w:rPr>
        <w:t>2</w:t>
      </w:r>
      <w:r w:rsidRPr="00631ED2">
        <w:rPr>
          <w:rFonts w:hint="eastAsia"/>
        </w:rPr>
        <w:t>人。可觀察出本研究以青壯年人占比最多，老年人占比最少。</w:t>
      </w:r>
    </w:p>
    <w:p w14:paraId="2A45A3C0" w14:textId="77777777" w:rsidR="00EF298B" w:rsidRPr="00631ED2" w:rsidRDefault="00EF298B" w:rsidP="00EF298B">
      <w:r w:rsidRPr="00631ED2">
        <w:rPr>
          <w:rFonts w:hint="eastAsia"/>
        </w:rPr>
        <w:t>教育程度</w:t>
      </w:r>
    </w:p>
    <w:p w14:paraId="4CA7C14F" w14:textId="77777777" w:rsidR="00EF298B" w:rsidRPr="00631ED2" w:rsidRDefault="00EF298B" w:rsidP="00EF298B">
      <w:r w:rsidRPr="00631ED2">
        <w:rPr>
          <w:rFonts w:hint="eastAsia"/>
        </w:rPr>
        <w:t>依本研究的教育程度分布情況，以大學（或技職類科技大學、五專）為最多，占全體樣本比例的</w:t>
      </w:r>
      <w:r w:rsidRPr="00631ED2">
        <w:rPr>
          <w:rFonts w:hint="eastAsia"/>
        </w:rPr>
        <w:t>64.9%</w:t>
      </w:r>
      <w:r w:rsidRPr="00631ED2">
        <w:rPr>
          <w:rFonts w:hint="eastAsia"/>
        </w:rPr>
        <w:t>，為</w:t>
      </w:r>
      <w:r w:rsidRPr="00631ED2">
        <w:rPr>
          <w:rFonts w:hint="eastAsia"/>
        </w:rPr>
        <w:t>266</w:t>
      </w:r>
      <w:r w:rsidRPr="00631ED2">
        <w:rPr>
          <w:rFonts w:hint="eastAsia"/>
        </w:rPr>
        <w:t>人；其次依序為碩士，占全體樣本比例的</w:t>
      </w:r>
      <w:r w:rsidRPr="00631ED2">
        <w:rPr>
          <w:rFonts w:hint="eastAsia"/>
        </w:rPr>
        <w:t>20%</w:t>
      </w:r>
      <w:r w:rsidRPr="00631ED2">
        <w:rPr>
          <w:rFonts w:hint="eastAsia"/>
        </w:rPr>
        <w:t>，為</w:t>
      </w:r>
      <w:r w:rsidRPr="00631ED2">
        <w:rPr>
          <w:rFonts w:hint="eastAsia"/>
        </w:rPr>
        <w:t>83</w:t>
      </w:r>
      <w:r w:rsidRPr="00631ED2">
        <w:rPr>
          <w:rFonts w:hint="eastAsia"/>
        </w:rPr>
        <w:t>人；高中（或高職、二專），占全體樣本比例的</w:t>
      </w:r>
      <w:r w:rsidRPr="00631ED2">
        <w:rPr>
          <w:rFonts w:hint="eastAsia"/>
        </w:rPr>
        <w:t>13.9%</w:t>
      </w:r>
      <w:r w:rsidRPr="00631ED2">
        <w:rPr>
          <w:rFonts w:hint="eastAsia"/>
        </w:rPr>
        <w:t>，為</w:t>
      </w:r>
      <w:r w:rsidRPr="00631ED2">
        <w:rPr>
          <w:rFonts w:hint="eastAsia"/>
        </w:rPr>
        <w:t>57</w:t>
      </w:r>
      <w:r w:rsidRPr="00631ED2">
        <w:rPr>
          <w:rFonts w:hint="eastAsia"/>
        </w:rPr>
        <w:t>人；博士則為最少，占全體樣本比例的</w:t>
      </w:r>
      <w:r w:rsidRPr="00631ED2">
        <w:rPr>
          <w:rFonts w:hint="eastAsia"/>
        </w:rPr>
        <w:t>1%</w:t>
      </w:r>
      <w:r w:rsidRPr="00631ED2">
        <w:rPr>
          <w:rFonts w:hint="eastAsia"/>
        </w:rPr>
        <w:t>，為</w:t>
      </w:r>
      <w:r w:rsidRPr="00631ED2">
        <w:rPr>
          <w:rFonts w:hint="eastAsia"/>
        </w:rPr>
        <w:t>4</w:t>
      </w:r>
      <w:r w:rsidRPr="00631ED2">
        <w:rPr>
          <w:rFonts w:hint="eastAsia"/>
        </w:rPr>
        <w:t>人。</w:t>
      </w:r>
    </w:p>
    <w:p w14:paraId="5AAFD541" w14:textId="77777777" w:rsidR="00EF298B" w:rsidRPr="00631ED2" w:rsidRDefault="00EF298B" w:rsidP="00EF298B">
      <w:r w:rsidRPr="00631ED2">
        <w:br w:type="page"/>
      </w:r>
    </w:p>
    <w:p w14:paraId="26950B7C" w14:textId="77777777" w:rsidR="00EF298B" w:rsidRPr="00631ED2" w:rsidRDefault="00EF298B" w:rsidP="00EF298B">
      <w:r w:rsidRPr="00631ED2">
        <w:rPr>
          <w:rFonts w:hint="eastAsia"/>
        </w:rPr>
        <w:lastRenderedPageBreak/>
        <w:t>職業</w:t>
      </w:r>
    </w:p>
    <w:p w14:paraId="3EE66AF7" w14:textId="77777777" w:rsidR="00EF298B" w:rsidRPr="00631ED2" w:rsidRDefault="00EF298B" w:rsidP="00EF298B">
      <w:r w:rsidRPr="00631ED2">
        <w:rPr>
          <w:rFonts w:hint="eastAsia"/>
        </w:rPr>
        <w:t>依本研究的職業分布情況，以學生為最多，占全體樣本比例的</w:t>
      </w:r>
      <w:r w:rsidRPr="00631ED2">
        <w:rPr>
          <w:rFonts w:hint="eastAsia"/>
        </w:rPr>
        <w:t>82.9%</w:t>
      </w:r>
      <w:r w:rsidRPr="00631ED2">
        <w:rPr>
          <w:rFonts w:hint="eastAsia"/>
        </w:rPr>
        <w:t>，為</w:t>
      </w:r>
      <w:r w:rsidRPr="00631ED2">
        <w:rPr>
          <w:rFonts w:hint="eastAsia"/>
        </w:rPr>
        <w:t>340</w:t>
      </w:r>
      <w:r w:rsidRPr="00631ED2">
        <w:rPr>
          <w:rFonts w:hint="eastAsia"/>
        </w:rPr>
        <w:t>人；其次依序為服務業，占全體樣本比例的</w:t>
      </w:r>
      <w:r w:rsidRPr="00631ED2">
        <w:rPr>
          <w:rFonts w:hint="eastAsia"/>
        </w:rPr>
        <w:t>7.3%</w:t>
      </w:r>
      <w:r w:rsidRPr="00631ED2">
        <w:rPr>
          <w:rFonts w:hint="eastAsia"/>
        </w:rPr>
        <w:t>，為</w:t>
      </w:r>
      <w:r w:rsidRPr="00631ED2">
        <w:rPr>
          <w:rFonts w:hint="eastAsia"/>
        </w:rPr>
        <w:t>30</w:t>
      </w:r>
      <w:r w:rsidRPr="00631ED2">
        <w:rPr>
          <w:rFonts w:hint="eastAsia"/>
        </w:rPr>
        <w:t>人；體育業，占全體樣本比例的</w:t>
      </w:r>
      <w:r w:rsidRPr="00631ED2">
        <w:rPr>
          <w:rFonts w:hint="eastAsia"/>
        </w:rPr>
        <w:t>3.7%</w:t>
      </w:r>
      <w:r w:rsidRPr="00631ED2">
        <w:rPr>
          <w:rFonts w:hint="eastAsia"/>
        </w:rPr>
        <w:t>，為</w:t>
      </w:r>
      <w:r w:rsidRPr="00631ED2">
        <w:rPr>
          <w:rFonts w:hint="eastAsia"/>
        </w:rPr>
        <w:t>15</w:t>
      </w:r>
      <w:r w:rsidRPr="00631ED2">
        <w:rPr>
          <w:rFonts w:hint="eastAsia"/>
        </w:rPr>
        <w:t>人；自由業，占全體樣本比例的</w:t>
      </w:r>
      <w:r w:rsidRPr="00631ED2">
        <w:rPr>
          <w:rFonts w:hint="eastAsia"/>
        </w:rPr>
        <w:t>3.2%</w:t>
      </w:r>
      <w:r w:rsidRPr="00631ED2">
        <w:rPr>
          <w:rFonts w:hint="eastAsia"/>
        </w:rPr>
        <w:t>，為</w:t>
      </w:r>
      <w:r w:rsidRPr="00631ED2">
        <w:rPr>
          <w:rFonts w:hint="eastAsia"/>
        </w:rPr>
        <w:t>13</w:t>
      </w:r>
      <w:r w:rsidRPr="00631ED2">
        <w:rPr>
          <w:rFonts w:hint="eastAsia"/>
        </w:rPr>
        <w:t>人；軍公教則為最少，占全體樣本比例的</w:t>
      </w:r>
      <w:r w:rsidRPr="00631ED2">
        <w:rPr>
          <w:rFonts w:hint="eastAsia"/>
        </w:rPr>
        <w:t>2.9%</w:t>
      </w:r>
      <w:r w:rsidRPr="00631ED2">
        <w:rPr>
          <w:rFonts w:hint="eastAsia"/>
        </w:rPr>
        <w:t>，為</w:t>
      </w:r>
      <w:r w:rsidRPr="00631ED2">
        <w:rPr>
          <w:rFonts w:hint="eastAsia"/>
        </w:rPr>
        <w:t>12</w:t>
      </w:r>
      <w:r w:rsidRPr="00631ED2">
        <w:rPr>
          <w:rFonts w:hint="eastAsia"/>
        </w:rPr>
        <w:t>人。</w:t>
      </w:r>
    </w:p>
    <w:p w14:paraId="28A2542F" w14:textId="77777777" w:rsidR="00EF298B" w:rsidRPr="00631ED2" w:rsidRDefault="00EF298B" w:rsidP="00EF298B">
      <w:r w:rsidRPr="00631ED2">
        <w:rPr>
          <w:rFonts w:hint="eastAsia"/>
        </w:rPr>
        <w:t>居住地</w:t>
      </w:r>
    </w:p>
    <w:p w14:paraId="7684495E" w14:textId="77777777" w:rsidR="00EF298B" w:rsidRPr="00631ED2" w:rsidRDefault="00EF298B" w:rsidP="00EF298B">
      <w:r w:rsidRPr="00631ED2">
        <w:rPr>
          <w:rFonts w:hint="eastAsia"/>
        </w:rPr>
        <w:t>依本研究的居住地分布情況，以北部為最多，占全體樣本比例的</w:t>
      </w:r>
      <w:r w:rsidRPr="00631ED2">
        <w:rPr>
          <w:rFonts w:hint="eastAsia"/>
        </w:rPr>
        <w:t>54.6%</w:t>
      </w:r>
      <w:r w:rsidRPr="00631ED2">
        <w:t>，</w:t>
      </w:r>
      <w:r w:rsidRPr="00631ED2">
        <w:rPr>
          <w:rFonts w:hint="eastAsia"/>
        </w:rPr>
        <w:t>為</w:t>
      </w:r>
      <w:r w:rsidRPr="00631ED2">
        <w:rPr>
          <w:rFonts w:hint="eastAsia"/>
        </w:rPr>
        <w:t>224</w:t>
      </w:r>
      <w:r w:rsidRPr="00631ED2">
        <w:rPr>
          <w:rFonts w:hint="eastAsia"/>
        </w:rPr>
        <w:t>人；其次依序為南部，占全體樣本比例的</w:t>
      </w:r>
      <w:r w:rsidRPr="00631ED2">
        <w:rPr>
          <w:rFonts w:hint="eastAsia"/>
        </w:rPr>
        <w:t>22.7%</w:t>
      </w:r>
      <w:r w:rsidRPr="00631ED2">
        <w:rPr>
          <w:rFonts w:hint="eastAsia"/>
        </w:rPr>
        <w:t>，為</w:t>
      </w:r>
      <w:r w:rsidRPr="00631ED2">
        <w:rPr>
          <w:rFonts w:hint="eastAsia"/>
        </w:rPr>
        <w:t>93</w:t>
      </w:r>
      <w:r w:rsidRPr="00631ED2">
        <w:rPr>
          <w:rFonts w:hint="eastAsia"/>
        </w:rPr>
        <w:t>人；中部，占全體樣本比例的</w:t>
      </w:r>
      <w:r w:rsidRPr="00631ED2">
        <w:rPr>
          <w:rFonts w:hint="eastAsia"/>
        </w:rPr>
        <w:t>20.7%</w:t>
      </w:r>
      <w:r w:rsidRPr="00631ED2">
        <w:rPr>
          <w:rFonts w:hint="eastAsia"/>
        </w:rPr>
        <w:t>，為</w:t>
      </w:r>
      <w:r w:rsidRPr="00631ED2">
        <w:rPr>
          <w:rFonts w:hint="eastAsia"/>
        </w:rPr>
        <w:t>85</w:t>
      </w:r>
      <w:r w:rsidRPr="00631ED2">
        <w:rPr>
          <w:rFonts w:hint="eastAsia"/>
        </w:rPr>
        <w:t>人；東部則為最少，占全體樣本比例的</w:t>
      </w:r>
      <w:r w:rsidRPr="00631ED2">
        <w:rPr>
          <w:rFonts w:hint="eastAsia"/>
        </w:rPr>
        <w:t>2%</w:t>
      </w:r>
      <w:r w:rsidRPr="00631ED2">
        <w:rPr>
          <w:rFonts w:hint="eastAsia"/>
        </w:rPr>
        <w:t>，為</w:t>
      </w:r>
      <w:r w:rsidRPr="00631ED2">
        <w:rPr>
          <w:rFonts w:hint="eastAsia"/>
        </w:rPr>
        <w:t>8</w:t>
      </w:r>
      <w:r w:rsidRPr="00631ED2">
        <w:rPr>
          <w:rFonts w:hint="eastAsia"/>
        </w:rPr>
        <w:t>人。</w:t>
      </w:r>
    </w:p>
    <w:p w14:paraId="4BFF8120" w14:textId="77777777" w:rsidR="00EF298B" w:rsidRPr="00631ED2" w:rsidRDefault="00EF298B" w:rsidP="00EF298B">
      <w:r w:rsidRPr="00631ED2">
        <w:rPr>
          <w:rFonts w:hint="eastAsia"/>
        </w:rPr>
        <w:t>平均月收入</w:t>
      </w:r>
    </w:p>
    <w:p w14:paraId="24098AB5" w14:textId="77777777" w:rsidR="00EF298B" w:rsidRPr="00631ED2" w:rsidRDefault="00EF298B" w:rsidP="00EF298B">
      <w:r w:rsidRPr="00631ED2">
        <w:rPr>
          <w:rFonts w:hint="eastAsia"/>
        </w:rPr>
        <w:t>依本研究的平均月收入分布情況，以學生</w:t>
      </w:r>
      <w:r w:rsidRPr="00631ED2">
        <w:rPr>
          <w:rFonts w:hint="eastAsia"/>
        </w:rPr>
        <w:t>(</w:t>
      </w:r>
      <w:r w:rsidRPr="00631ED2">
        <w:rPr>
          <w:rFonts w:hint="eastAsia"/>
        </w:rPr>
        <w:t>未達</w:t>
      </w:r>
      <w:r w:rsidRPr="00631ED2">
        <w:rPr>
          <w:rFonts w:hint="eastAsia"/>
        </w:rPr>
        <w:t>6,000NT)</w:t>
      </w:r>
      <w:r w:rsidRPr="00631ED2">
        <w:rPr>
          <w:rFonts w:hint="eastAsia"/>
        </w:rPr>
        <w:t>為最多，占全體樣本比例的</w:t>
      </w:r>
      <w:r w:rsidRPr="00631ED2">
        <w:rPr>
          <w:rFonts w:hint="eastAsia"/>
        </w:rPr>
        <w:t>51%</w:t>
      </w:r>
      <w:r w:rsidRPr="00631ED2">
        <w:t>，</w:t>
      </w:r>
      <w:r w:rsidRPr="00631ED2">
        <w:rPr>
          <w:rFonts w:hint="eastAsia"/>
        </w:rPr>
        <w:t>為</w:t>
      </w:r>
      <w:r w:rsidRPr="00631ED2">
        <w:rPr>
          <w:rFonts w:hint="eastAsia"/>
        </w:rPr>
        <w:t>209</w:t>
      </w:r>
      <w:r w:rsidRPr="00631ED2">
        <w:rPr>
          <w:rFonts w:hint="eastAsia"/>
        </w:rPr>
        <w:t>人；其次依序為</w:t>
      </w:r>
      <w:r w:rsidRPr="00631ED2">
        <w:t>6,000~15,000NT$</w:t>
      </w:r>
      <w:r w:rsidRPr="00631ED2">
        <w:rPr>
          <w:rFonts w:hint="eastAsia"/>
        </w:rPr>
        <w:t>，占全體樣本比例的</w:t>
      </w:r>
      <w:r w:rsidRPr="00631ED2">
        <w:rPr>
          <w:rFonts w:hint="eastAsia"/>
        </w:rPr>
        <w:t>22.7%</w:t>
      </w:r>
      <w:r w:rsidRPr="00631ED2">
        <w:rPr>
          <w:rFonts w:hint="eastAsia"/>
        </w:rPr>
        <w:t>，為</w:t>
      </w:r>
      <w:r w:rsidRPr="00631ED2">
        <w:rPr>
          <w:rFonts w:hint="eastAsia"/>
        </w:rPr>
        <w:t>93</w:t>
      </w:r>
      <w:r w:rsidRPr="00631ED2">
        <w:rPr>
          <w:rFonts w:hint="eastAsia"/>
        </w:rPr>
        <w:t>人；</w:t>
      </w:r>
      <w:r w:rsidRPr="00631ED2">
        <w:t>15,001~35,000NT$</w:t>
      </w:r>
      <w:r w:rsidRPr="00631ED2">
        <w:rPr>
          <w:rFonts w:hint="eastAsia"/>
        </w:rPr>
        <w:t>，占全體樣本比例的</w:t>
      </w:r>
      <w:r w:rsidRPr="00631ED2">
        <w:rPr>
          <w:rFonts w:hint="eastAsia"/>
        </w:rPr>
        <w:t>13.9%</w:t>
      </w:r>
      <w:r w:rsidRPr="00631ED2">
        <w:rPr>
          <w:rFonts w:hint="eastAsia"/>
        </w:rPr>
        <w:t>，為</w:t>
      </w:r>
      <w:r w:rsidRPr="00631ED2">
        <w:rPr>
          <w:rFonts w:hint="eastAsia"/>
        </w:rPr>
        <w:t>57</w:t>
      </w:r>
      <w:r w:rsidRPr="00631ED2">
        <w:rPr>
          <w:rFonts w:hint="eastAsia"/>
        </w:rPr>
        <w:t>人；</w:t>
      </w:r>
      <w:r w:rsidRPr="00631ED2">
        <w:t>35,000NT~50,000NT$</w:t>
      </w:r>
      <w:r w:rsidRPr="00631ED2">
        <w:rPr>
          <w:rFonts w:hint="eastAsia"/>
        </w:rPr>
        <w:t>，占全體樣本比例的</w:t>
      </w:r>
      <w:r w:rsidRPr="00631ED2">
        <w:rPr>
          <w:rFonts w:hint="eastAsia"/>
        </w:rPr>
        <w:t>7.6%</w:t>
      </w:r>
      <w:r w:rsidRPr="00631ED2">
        <w:rPr>
          <w:rFonts w:hint="eastAsia"/>
        </w:rPr>
        <w:t>，為</w:t>
      </w:r>
      <w:r w:rsidRPr="00631ED2">
        <w:rPr>
          <w:rFonts w:hint="eastAsia"/>
        </w:rPr>
        <w:t>31</w:t>
      </w:r>
      <w:r w:rsidRPr="00631ED2">
        <w:rPr>
          <w:rFonts w:hint="eastAsia"/>
        </w:rPr>
        <w:t>人；</w:t>
      </w:r>
      <w:r w:rsidRPr="00631ED2">
        <w:rPr>
          <w:rFonts w:hint="eastAsia"/>
        </w:rPr>
        <w:t>50,000NT$</w:t>
      </w:r>
      <w:r w:rsidRPr="00631ED2">
        <w:rPr>
          <w:rFonts w:hint="eastAsia"/>
        </w:rPr>
        <w:t>以上則為最少，占全體樣本比例的</w:t>
      </w:r>
      <w:r w:rsidRPr="00631ED2">
        <w:rPr>
          <w:rFonts w:hint="eastAsia"/>
        </w:rPr>
        <w:t>4.8%</w:t>
      </w:r>
      <w:r w:rsidRPr="00631ED2">
        <w:rPr>
          <w:rFonts w:hint="eastAsia"/>
        </w:rPr>
        <w:t>，為</w:t>
      </w:r>
      <w:r w:rsidRPr="00631ED2">
        <w:rPr>
          <w:rFonts w:hint="eastAsia"/>
        </w:rPr>
        <w:t>20</w:t>
      </w:r>
      <w:r w:rsidRPr="00631ED2">
        <w:rPr>
          <w:rFonts w:hint="eastAsia"/>
        </w:rPr>
        <w:t>人。</w:t>
      </w:r>
    </w:p>
    <w:p w14:paraId="1D1B12AE" w14:textId="77777777" w:rsidR="00EF298B" w:rsidRPr="00631ED2" w:rsidRDefault="00EF298B" w:rsidP="00EF298B">
      <w:bookmarkStart w:id="61" w:name="_Toc59224622"/>
      <w:bookmarkStart w:id="62" w:name="_Toc508360794"/>
      <w:r w:rsidRPr="00631ED2">
        <w:rPr>
          <w:rFonts w:hint="eastAsia"/>
        </w:rPr>
        <w:t>受測者運動鞋類相關購買行為單選題統計變數</w:t>
      </w:r>
      <w:bookmarkEnd w:id="61"/>
    </w:p>
    <w:p w14:paraId="32A85748" w14:textId="77777777" w:rsidR="00EF298B" w:rsidRPr="00631ED2" w:rsidRDefault="00EF298B" w:rsidP="00EF298B">
      <w:r w:rsidRPr="00631ED2">
        <w:rPr>
          <w:rFonts w:hint="eastAsia"/>
        </w:rPr>
        <w:t>單選部分包含每周運動次數、目前有參加的運動類型社團、是否有在關注運動品牌鞋類的資訊、目前擁有幾雙運動鞋，購買運動品牌運動鞋的平均價格，如</w:t>
      </w:r>
      <w:r w:rsidRPr="00631ED2">
        <w:fldChar w:fldCharType="begin"/>
      </w:r>
      <w:r w:rsidRPr="00631ED2">
        <w:instrText xml:space="preserve"> </w:instrText>
      </w:r>
      <w:r w:rsidRPr="00631ED2">
        <w:rPr>
          <w:rFonts w:hint="eastAsia"/>
        </w:rPr>
        <w:instrText>REF _Ref59002766 \h</w:instrText>
      </w:r>
      <w:r w:rsidRPr="00631ED2">
        <w:instrText xml:space="preserve"> </w:instrText>
      </w:r>
      <w:r w:rsidRPr="00631ED2">
        <w:instrText xml:space="preserve"> \* MERGEFORMAT </w:instrText>
      </w:r>
      <w:r w:rsidRPr="00631ED2">
        <w:fldChar w:fldCharType="separate"/>
      </w:r>
      <w:r w:rsidRPr="00631ED2">
        <w:rPr>
          <w:rFonts w:hint="eastAsia"/>
        </w:rPr>
        <w:t>表</w:t>
      </w:r>
      <w:r w:rsidRPr="00631ED2">
        <w:rPr>
          <w:rFonts w:hint="eastAsia"/>
        </w:rPr>
        <w:t xml:space="preserve"> </w:t>
      </w:r>
      <w:r w:rsidRPr="00631ED2">
        <w:t>3</w:t>
      </w:r>
      <w:r w:rsidRPr="00631ED2">
        <w:noBreakHyphen/>
        <w:t>2</w:t>
      </w:r>
      <w:r w:rsidRPr="00631ED2">
        <w:fldChar w:fldCharType="end"/>
      </w:r>
      <w:r w:rsidRPr="00631ED2">
        <w:rPr>
          <w:rFonts w:hint="eastAsia"/>
        </w:rPr>
        <w:t>所示。</w:t>
      </w:r>
    </w:p>
    <w:p w14:paraId="7F29363A" w14:textId="77777777" w:rsidR="00EF298B" w:rsidRPr="00631ED2" w:rsidRDefault="00EF298B" w:rsidP="00EF298B">
      <w:bookmarkStart w:id="63" w:name="_Ref59002766"/>
      <w:bookmarkStart w:id="64" w:name="_Toc68319058"/>
      <w:r w:rsidRPr="00631ED2">
        <w:rPr>
          <w:rFonts w:hint="eastAsia"/>
        </w:rPr>
        <w:t>表</w:t>
      </w:r>
      <w:r w:rsidRPr="00631ED2">
        <w:rPr>
          <w:rFonts w:hint="eastAsia"/>
        </w:rPr>
        <w:t xml:space="preserve"> </w:t>
      </w:r>
      <w:r w:rsidRPr="00631ED2">
        <w:fldChar w:fldCharType="begin"/>
      </w:r>
      <w:r w:rsidRPr="00631ED2">
        <w:instrText xml:space="preserve"> </w:instrText>
      </w:r>
      <w:r w:rsidRPr="00631ED2">
        <w:rPr>
          <w:rFonts w:hint="eastAsia"/>
        </w:rPr>
        <w:instrText>STYLEREF 1 \s</w:instrText>
      </w:r>
      <w:r w:rsidRPr="00631ED2">
        <w:instrText xml:space="preserve"> </w:instrText>
      </w:r>
      <w:r w:rsidRPr="00631ED2">
        <w:fldChar w:fldCharType="separate"/>
      </w:r>
      <w:r w:rsidRPr="00631ED2">
        <w:t>3</w:t>
      </w:r>
      <w:r w:rsidRPr="00631ED2">
        <w:fldChar w:fldCharType="end"/>
      </w:r>
      <w:r w:rsidRPr="00631ED2">
        <w:noBreakHyphen/>
      </w:r>
      <w:r w:rsidRPr="00631ED2">
        <w:fldChar w:fldCharType="begin"/>
      </w:r>
      <w:r w:rsidRPr="00631ED2">
        <w:instrText xml:space="preserve"> </w:instrText>
      </w:r>
      <w:r w:rsidRPr="00631ED2">
        <w:rPr>
          <w:rFonts w:hint="eastAsia"/>
        </w:rPr>
        <w:instrText xml:space="preserve">SEQ </w:instrText>
      </w:r>
      <w:r w:rsidRPr="00631ED2">
        <w:rPr>
          <w:rFonts w:hint="eastAsia"/>
        </w:rPr>
        <w:instrText>表</w:instrText>
      </w:r>
      <w:r w:rsidRPr="00631ED2">
        <w:rPr>
          <w:rFonts w:hint="eastAsia"/>
        </w:rPr>
        <w:instrText xml:space="preserve"> \* ARABIC \s 1</w:instrText>
      </w:r>
      <w:r w:rsidRPr="00631ED2">
        <w:instrText xml:space="preserve"> </w:instrText>
      </w:r>
      <w:r w:rsidRPr="00631ED2">
        <w:fldChar w:fldCharType="separate"/>
      </w:r>
      <w:r w:rsidRPr="00631ED2">
        <w:t>2</w:t>
      </w:r>
      <w:r w:rsidRPr="00631ED2">
        <w:fldChar w:fldCharType="end"/>
      </w:r>
      <w:bookmarkEnd w:id="63"/>
      <w:r w:rsidRPr="00631ED2">
        <w:t xml:space="preserve">. </w:t>
      </w:r>
      <w:r w:rsidRPr="00631ED2">
        <w:rPr>
          <w:rFonts w:hint="eastAsia"/>
        </w:rPr>
        <w:t>受測者運動鞋類相關購買行為單選題</w:t>
      </w:r>
      <w:bookmarkEnd w:id="62"/>
      <w:bookmarkEnd w:id="64"/>
    </w:p>
    <w:tbl>
      <w:tblPr>
        <w:tblW w:w="5000" w:type="pct"/>
        <w:tblBorders>
          <w:top w:val="single" w:sz="8" w:space="0" w:color="auto"/>
          <w:bottom w:val="single" w:sz="8" w:space="0" w:color="auto"/>
        </w:tblBorders>
        <w:tblCellMar>
          <w:top w:w="57" w:type="dxa"/>
          <w:left w:w="57" w:type="dxa"/>
          <w:bottom w:w="57" w:type="dxa"/>
          <w:right w:w="57" w:type="dxa"/>
        </w:tblCellMar>
        <w:tblLook w:val="04A0" w:firstRow="1" w:lastRow="0" w:firstColumn="1" w:lastColumn="0" w:noHBand="0" w:noVBand="1"/>
      </w:tblPr>
      <w:tblGrid>
        <w:gridCol w:w="2681"/>
        <w:gridCol w:w="2319"/>
        <w:gridCol w:w="1945"/>
        <w:gridCol w:w="2693"/>
      </w:tblGrid>
      <w:tr w:rsidR="00EF298B" w:rsidRPr="00631ED2" w14:paraId="4BF6B11E" w14:textId="77777777" w:rsidTr="002876D5">
        <w:trPr>
          <w:tblHeader/>
        </w:trPr>
        <w:tc>
          <w:tcPr>
            <w:tcW w:w="1391" w:type="pct"/>
            <w:tcBorders>
              <w:top w:val="single" w:sz="8" w:space="0" w:color="auto"/>
              <w:bottom w:val="single" w:sz="4" w:space="0" w:color="auto"/>
            </w:tcBorders>
            <w:shd w:val="clear" w:color="auto" w:fill="auto"/>
          </w:tcPr>
          <w:p w14:paraId="6B123D70" w14:textId="77777777" w:rsidR="00EF298B" w:rsidRPr="00631ED2" w:rsidRDefault="00EF298B" w:rsidP="002876D5">
            <w:r w:rsidRPr="00631ED2">
              <w:rPr>
                <w:rFonts w:hint="eastAsia"/>
              </w:rPr>
              <w:t>變數</w:t>
            </w:r>
          </w:p>
        </w:tc>
        <w:tc>
          <w:tcPr>
            <w:tcW w:w="1203" w:type="pct"/>
            <w:tcBorders>
              <w:top w:val="single" w:sz="8" w:space="0" w:color="auto"/>
              <w:bottom w:val="single" w:sz="4" w:space="0" w:color="auto"/>
            </w:tcBorders>
            <w:shd w:val="clear" w:color="auto" w:fill="auto"/>
          </w:tcPr>
          <w:p w14:paraId="35CBE0F5" w14:textId="77777777" w:rsidR="00EF298B" w:rsidRPr="00631ED2" w:rsidRDefault="00EF298B" w:rsidP="002876D5">
            <w:r w:rsidRPr="00631ED2">
              <w:rPr>
                <w:rFonts w:hint="eastAsia"/>
              </w:rPr>
              <w:t>項目</w:t>
            </w:r>
          </w:p>
        </w:tc>
        <w:tc>
          <w:tcPr>
            <w:tcW w:w="1009" w:type="pct"/>
            <w:tcBorders>
              <w:top w:val="single" w:sz="8" w:space="0" w:color="auto"/>
              <w:bottom w:val="single" w:sz="4" w:space="0" w:color="auto"/>
            </w:tcBorders>
            <w:shd w:val="clear" w:color="auto" w:fill="auto"/>
          </w:tcPr>
          <w:p w14:paraId="6981E6CD" w14:textId="77777777" w:rsidR="00EF298B" w:rsidRPr="00631ED2" w:rsidRDefault="00EF298B" w:rsidP="002876D5">
            <w:r w:rsidRPr="00631ED2">
              <w:rPr>
                <w:rFonts w:hint="eastAsia"/>
              </w:rPr>
              <w:t>次數</w:t>
            </w:r>
          </w:p>
        </w:tc>
        <w:tc>
          <w:tcPr>
            <w:tcW w:w="1397" w:type="pct"/>
            <w:tcBorders>
              <w:top w:val="single" w:sz="8" w:space="0" w:color="auto"/>
              <w:bottom w:val="single" w:sz="4" w:space="0" w:color="auto"/>
            </w:tcBorders>
            <w:shd w:val="clear" w:color="auto" w:fill="auto"/>
          </w:tcPr>
          <w:p w14:paraId="37803179" w14:textId="77777777" w:rsidR="00EF298B" w:rsidRPr="00631ED2" w:rsidRDefault="00EF298B" w:rsidP="002876D5">
            <w:r w:rsidRPr="00631ED2">
              <w:rPr>
                <w:rFonts w:hint="eastAsia"/>
              </w:rPr>
              <w:t>百分比</w:t>
            </w:r>
            <w:r w:rsidRPr="00631ED2">
              <w:t>(%)(</w:t>
            </w:r>
            <w:r w:rsidRPr="00631ED2">
              <w:rPr>
                <w:rFonts w:hint="eastAsia"/>
              </w:rPr>
              <w:t>累積百分比</w:t>
            </w:r>
            <w:r w:rsidRPr="00631ED2">
              <w:t>%)</w:t>
            </w:r>
          </w:p>
        </w:tc>
      </w:tr>
      <w:tr w:rsidR="00EF298B" w:rsidRPr="00631ED2" w14:paraId="54B7136E" w14:textId="77777777" w:rsidTr="002876D5">
        <w:tc>
          <w:tcPr>
            <w:tcW w:w="1391" w:type="pct"/>
            <w:vMerge w:val="restart"/>
            <w:shd w:val="clear" w:color="auto" w:fill="auto"/>
          </w:tcPr>
          <w:p w14:paraId="51F5B4A6" w14:textId="77777777" w:rsidR="00EF298B" w:rsidRPr="00631ED2" w:rsidRDefault="00EF298B" w:rsidP="002876D5">
            <w:r w:rsidRPr="00631ED2">
              <w:rPr>
                <w:rFonts w:hint="eastAsia"/>
              </w:rPr>
              <w:t>每周運動次數</w:t>
            </w:r>
          </w:p>
        </w:tc>
        <w:tc>
          <w:tcPr>
            <w:tcW w:w="1203" w:type="pct"/>
            <w:shd w:val="clear" w:color="auto" w:fill="auto"/>
          </w:tcPr>
          <w:p w14:paraId="5A201B98" w14:textId="77777777" w:rsidR="00EF298B" w:rsidRPr="00631ED2" w:rsidRDefault="00EF298B" w:rsidP="002876D5">
            <w:r w:rsidRPr="00631ED2">
              <w:rPr>
                <w:rFonts w:hint="eastAsia"/>
              </w:rPr>
              <w:t>1</w:t>
            </w:r>
            <w:r w:rsidRPr="00631ED2">
              <w:rPr>
                <w:rFonts w:hint="eastAsia"/>
              </w:rPr>
              <w:t>次</w:t>
            </w:r>
          </w:p>
        </w:tc>
        <w:tc>
          <w:tcPr>
            <w:tcW w:w="1009" w:type="pct"/>
            <w:shd w:val="clear" w:color="auto" w:fill="auto"/>
          </w:tcPr>
          <w:p w14:paraId="1CCF8783" w14:textId="77777777" w:rsidR="00EF298B" w:rsidRPr="00631ED2" w:rsidRDefault="00EF298B" w:rsidP="002876D5">
            <w:r w:rsidRPr="00631ED2">
              <w:t>152</w:t>
            </w:r>
          </w:p>
        </w:tc>
        <w:tc>
          <w:tcPr>
            <w:tcW w:w="1397" w:type="pct"/>
            <w:shd w:val="clear" w:color="auto" w:fill="auto"/>
          </w:tcPr>
          <w:p w14:paraId="608E78A4" w14:textId="77777777" w:rsidR="00EF298B" w:rsidRPr="00631ED2" w:rsidRDefault="00EF298B" w:rsidP="002876D5">
            <w:r w:rsidRPr="00631ED2">
              <w:t>37.1%(37.1%)</w:t>
            </w:r>
          </w:p>
        </w:tc>
      </w:tr>
      <w:tr w:rsidR="00EF298B" w:rsidRPr="00631ED2" w14:paraId="6F336C91" w14:textId="77777777" w:rsidTr="002876D5">
        <w:tc>
          <w:tcPr>
            <w:tcW w:w="1391" w:type="pct"/>
            <w:vMerge/>
            <w:shd w:val="clear" w:color="auto" w:fill="auto"/>
          </w:tcPr>
          <w:p w14:paraId="0E71335D" w14:textId="77777777" w:rsidR="00EF298B" w:rsidRPr="00631ED2" w:rsidRDefault="00EF298B" w:rsidP="002876D5"/>
        </w:tc>
        <w:tc>
          <w:tcPr>
            <w:tcW w:w="1203" w:type="pct"/>
            <w:shd w:val="clear" w:color="auto" w:fill="auto"/>
          </w:tcPr>
          <w:p w14:paraId="27CC2671" w14:textId="77777777" w:rsidR="00EF298B" w:rsidRPr="00631ED2" w:rsidRDefault="00EF298B" w:rsidP="002876D5">
            <w:r w:rsidRPr="00631ED2">
              <w:rPr>
                <w:rFonts w:hint="eastAsia"/>
              </w:rPr>
              <w:t>2</w:t>
            </w:r>
            <w:r w:rsidRPr="00631ED2">
              <w:rPr>
                <w:rFonts w:hint="eastAsia"/>
              </w:rPr>
              <w:t>次</w:t>
            </w:r>
          </w:p>
        </w:tc>
        <w:tc>
          <w:tcPr>
            <w:tcW w:w="1009" w:type="pct"/>
            <w:shd w:val="clear" w:color="auto" w:fill="auto"/>
          </w:tcPr>
          <w:p w14:paraId="5DEB849B" w14:textId="77777777" w:rsidR="00EF298B" w:rsidRPr="00631ED2" w:rsidRDefault="00EF298B" w:rsidP="002876D5">
            <w:r w:rsidRPr="00631ED2">
              <w:t>112</w:t>
            </w:r>
          </w:p>
        </w:tc>
        <w:tc>
          <w:tcPr>
            <w:tcW w:w="1397" w:type="pct"/>
            <w:shd w:val="clear" w:color="auto" w:fill="auto"/>
          </w:tcPr>
          <w:p w14:paraId="2F4B1A0F" w14:textId="77777777" w:rsidR="00EF298B" w:rsidRPr="00631ED2" w:rsidRDefault="00EF298B" w:rsidP="002876D5">
            <w:r w:rsidRPr="00631ED2">
              <w:t>27.3%(64.4%)</w:t>
            </w:r>
          </w:p>
        </w:tc>
      </w:tr>
      <w:tr w:rsidR="00EF298B" w:rsidRPr="00631ED2" w14:paraId="2CE8D89D" w14:textId="77777777" w:rsidTr="002876D5">
        <w:tc>
          <w:tcPr>
            <w:tcW w:w="1391" w:type="pct"/>
            <w:vMerge/>
            <w:shd w:val="clear" w:color="auto" w:fill="auto"/>
          </w:tcPr>
          <w:p w14:paraId="22D8DC95" w14:textId="77777777" w:rsidR="00EF298B" w:rsidRPr="00631ED2" w:rsidRDefault="00EF298B" w:rsidP="002876D5"/>
        </w:tc>
        <w:tc>
          <w:tcPr>
            <w:tcW w:w="1203" w:type="pct"/>
            <w:shd w:val="clear" w:color="auto" w:fill="auto"/>
          </w:tcPr>
          <w:p w14:paraId="7492F4CD" w14:textId="77777777" w:rsidR="00EF298B" w:rsidRPr="00631ED2" w:rsidRDefault="00EF298B" w:rsidP="002876D5">
            <w:r w:rsidRPr="00631ED2">
              <w:rPr>
                <w:rFonts w:hint="eastAsia"/>
              </w:rPr>
              <w:t>3</w:t>
            </w:r>
            <w:r w:rsidRPr="00631ED2">
              <w:rPr>
                <w:rFonts w:hint="eastAsia"/>
              </w:rPr>
              <w:t>次</w:t>
            </w:r>
          </w:p>
        </w:tc>
        <w:tc>
          <w:tcPr>
            <w:tcW w:w="1009" w:type="pct"/>
            <w:shd w:val="clear" w:color="auto" w:fill="auto"/>
          </w:tcPr>
          <w:p w14:paraId="44C650E9" w14:textId="77777777" w:rsidR="00EF298B" w:rsidRPr="00631ED2" w:rsidRDefault="00EF298B" w:rsidP="002876D5">
            <w:r w:rsidRPr="00631ED2">
              <w:t>76</w:t>
            </w:r>
          </w:p>
        </w:tc>
        <w:tc>
          <w:tcPr>
            <w:tcW w:w="1397" w:type="pct"/>
            <w:shd w:val="clear" w:color="auto" w:fill="auto"/>
          </w:tcPr>
          <w:p w14:paraId="071ADEFA" w14:textId="77777777" w:rsidR="00EF298B" w:rsidRPr="00631ED2" w:rsidRDefault="00EF298B" w:rsidP="002876D5">
            <w:r w:rsidRPr="00631ED2">
              <w:t>18.5%(82.9%)</w:t>
            </w:r>
          </w:p>
        </w:tc>
      </w:tr>
      <w:tr w:rsidR="00EF298B" w:rsidRPr="00631ED2" w14:paraId="2DDB9DFB" w14:textId="77777777" w:rsidTr="002876D5">
        <w:tc>
          <w:tcPr>
            <w:tcW w:w="1391" w:type="pct"/>
            <w:vMerge/>
            <w:shd w:val="clear" w:color="auto" w:fill="auto"/>
          </w:tcPr>
          <w:p w14:paraId="7BCAD6EC" w14:textId="77777777" w:rsidR="00EF298B" w:rsidRPr="00631ED2" w:rsidRDefault="00EF298B" w:rsidP="002876D5"/>
        </w:tc>
        <w:tc>
          <w:tcPr>
            <w:tcW w:w="1203" w:type="pct"/>
            <w:shd w:val="clear" w:color="auto" w:fill="auto"/>
          </w:tcPr>
          <w:p w14:paraId="2FA41E69" w14:textId="77777777" w:rsidR="00EF298B" w:rsidRPr="00631ED2" w:rsidRDefault="00EF298B" w:rsidP="002876D5">
            <w:r w:rsidRPr="00631ED2">
              <w:rPr>
                <w:rFonts w:hint="eastAsia"/>
              </w:rPr>
              <w:t>4</w:t>
            </w:r>
            <w:r w:rsidRPr="00631ED2">
              <w:rPr>
                <w:rFonts w:hint="eastAsia"/>
              </w:rPr>
              <w:t>次</w:t>
            </w:r>
          </w:p>
        </w:tc>
        <w:tc>
          <w:tcPr>
            <w:tcW w:w="1009" w:type="pct"/>
            <w:shd w:val="clear" w:color="auto" w:fill="auto"/>
          </w:tcPr>
          <w:p w14:paraId="462F7397" w14:textId="77777777" w:rsidR="00EF298B" w:rsidRPr="00631ED2" w:rsidRDefault="00EF298B" w:rsidP="002876D5">
            <w:r w:rsidRPr="00631ED2">
              <w:t>30</w:t>
            </w:r>
          </w:p>
        </w:tc>
        <w:tc>
          <w:tcPr>
            <w:tcW w:w="1397" w:type="pct"/>
            <w:shd w:val="clear" w:color="auto" w:fill="auto"/>
          </w:tcPr>
          <w:p w14:paraId="257252B5" w14:textId="77777777" w:rsidR="00EF298B" w:rsidRPr="00631ED2" w:rsidRDefault="00EF298B" w:rsidP="002876D5">
            <w:r w:rsidRPr="00631ED2">
              <w:t>7.3%(90.2%)</w:t>
            </w:r>
          </w:p>
        </w:tc>
      </w:tr>
      <w:tr w:rsidR="00EF298B" w:rsidRPr="00631ED2" w14:paraId="463C75B1" w14:textId="77777777" w:rsidTr="002876D5">
        <w:tc>
          <w:tcPr>
            <w:tcW w:w="1391" w:type="pct"/>
            <w:vMerge/>
            <w:shd w:val="clear" w:color="auto" w:fill="auto"/>
          </w:tcPr>
          <w:p w14:paraId="5D4870D0" w14:textId="77777777" w:rsidR="00EF298B" w:rsidRPr="00631ED2" w:rsidRDefault="00EF298B" w:rsidP="002876D5"/>
        </w:tc>
        <w:tc>
          <w:tcPr>
            <w:tcW w:w="1203" w:type="pct"/>
            <w:shd w:val="clear" w:color="auto" w:fill="auto"/>
          </w:tcPr>
          <w:p w14:paraId="3F1CB21B" w14:textId="77777777" w:rsidR="00EF298B" w:rsidRPr="00631ED2" w:rsidRDefault="00EF298B" w:rsidP="002876D5">
            <w:r w:rsidRPr="00631ED2">
              <w:rPr>
                <w:rFonts w:hint="eastAsia"/>
              </w:rPr>
              <w:t>5</w:t>
            </w:r>
            <w:r w:rsidRPr="00631ED2">
              <w:rPr>
                <w:rFonts w:hint="eastAsia"/>
              </w:rPr>
              <w:t>次以上</w:t>
            </w:r>
          </w:p>
        </w:tc>
        <w:tc>
          <w:tcPr>
            <w:tcW w:w="1009" w:type="pct"/>
            <w:shd w:val="clear" w:color="auto" w:fill="auto"/>
          </w:tcPr>
          <w:p w14:paraId="4AE987C8" w14:textId="77777777" w:rsidR="00EF298B" w:rsidRPr="00631ED2" w:rsidRDefault="00EF298B" w:rsidP="002876D5">
            <w:r w:rsidRPr="00631ED2">
              <w:t>40</w:t>
            </w:r>
          </w:p>
        </w:tc>
        <w:tc>
          <w:tcPr>
            <w:tcW w:w="1397" w:type="pct"/>
            <w:shd w:val="clear" w:color="auto" w:fill="auto"/>
          </w:tcPr>
          <w:p w14:paraId="7C0AD28D" w14:textId="77777777" w:rsidR="00EF298B" w:rsidRPr="00631ED2" w:rsidRDefault="00EF298B" w:rsidP="002876D5">
            <w:r w:rsidRPr="00631ED2">
              <w:t>9.8%(100%)</w:t>
            </w:r>
          </w:p>
        </w:tc>
      </w:tr>
      <w:tr w:rsidR="00EF298B" w:rsidRPr="00631ED2" w14:paraId="31FF4319" w14:textId="77777777" w:rsidTr="002876D5">
        <w:tc>
          <w:tcPr>
            <w:tcW w:w="1391" w:type="pct"/>
            <w:vMerge w:val="restart"/>
            <w:shd w:val="clear" w:color="auto" w:fill="auto"/>
          </w:tcPr>
          <w:p w14:paraId="187BD48E" w14:textId="77777777" w:rsidR="00EF298B" w:rsidRPr="00631ED2" w:rsidRDefault="00EF298B" w:rsidP="002876D5">
            <w:r w:rsidRPr="00631ED2">
              <w:rPr>
                <w:rFonts w:hint="eastAsia"/>
              </w:rPr>
              <w:t>目前有參加的運動類型社團</w:t>
            </w:r>
          </w:p>
        </w:tc>
        <w:tc>
          <w:tcPr>
            <w:tcW w:w="1203" w:type="pct"/>
            <w:shd w:val="clear" w:color="auto" w:fill="auto"/>
          </w:tcPr>
          <w:p w14:paraId="6196097A" w14:textId="77777777" w:rsidR="00EF298B" w:rsidRPr="00631ED2" w:rsidRDefault="00EF298B" w:rsidP="002876D5">
            <w:r w:rsidRPr="00631ED2">
              <w:rPr>
                <w:rFonts w:hint="eastAsia"/>
              </w:rPr>
              <w:t>無</w:t>
            </w:r>
          </w:p>
        </w:tc>
        <w:tc>
          <w:tcPr>
            <w:tcW w:w="1009" w:type="pct"/>
            <w:shd w:val="clear" w:color="auto" w:fill="auto"/>
          </w:tcPr>
          <w:p w14:paraId="53F66882" w14:textId="77777777" w:rsidR="00EF298B" w:rsidRPr="00631ED2" w:rsidRDefault="00EF298B" w:rsidP="002876D5">
            <w:r w:rsidRPr="00631ED2">
              <w:t>289</w:t>
            </w:r>
          </w:p>
        </w:tc>
        <w:tc>
          <w:tcPr>
            <w:tcW w:w="1397" w:type="pct"/>
            <w:shd w:val="clear" w:color="auto" w:fill="auto"/>
          </w:tcPr>
          <w:p w14:paraId="2F141F3D" w14:textId="77777777" w:rsidR="00EF298B" w:rsidRPr="00631ED2" w:rsidRDefault="00EF298B" w:rsidP="002876D5">
            <w:r w:rsidRPr="00631ED2">
              <w:t>70.5%(70.5%)</w:t>
            </w:r>
          </w:p>
        </w:tc>
      </w:tr>
      <w:tr w:rsidR="00EF298B" w:rsidRPr="00631ED2" w14:paraId="33967363" w14:textId="77777777" w:rsidTr="002876D5">
        <w:tc>
          <w:tcPr>
            <w:tcW w:w="1391" w:type="pct"/>
            <w:vMerge/>
            <w:shd w:val="clear" w:color="auto" w:fill="auto"/>
          </w:tcPr>
          <w:p w14:paraId="28BDEB0D" w14:textId="77777777" w:rsidR="00EF298B" w:rsidRPr="00631ED2" w:rsidRDefault="00EF298B" w:rsidP="002876D5"/>
        </w:tc>
        <w:tc>
          <w:tcPr>
            <w:tcW w:w="1203" w:type="pct"/>
            <w:shd w:val="clear" w:color="auto" w:fill="auto"/>
          </w:tcPr>
          <w:p w14:paraId="18EF2AD1" w14:textId="77777777" w:rsidR="00EF298B" w:rsidRPr="00631ED2" w:rsidRDefault="00EF298B" w:rsidP="002876D5">
            <w:r w:rsidRPr="00631ED2">
              <w:rPr>
                <w:rFonts w:hint="eastAsia"/>
              </w:rPr>
              <w:t>1</w:t>
            </w:r>
            <w:r w:rsidRPr="00631ED2">
              <w:rPr>
                <w:rFonts w:hint="eastAsia"/>
              </w:rPr>
              <w:t>個</w:t>
            </w:r>
          </w:p>
        </w:tc>
        <w:tc>
          <w:tcPr>
            <w:tcW w:w="1009" w:type="pct"/>
            <w:shd w:val="clear" w:color="auto" w:fill="auto"/>
          </w:tcPr>
          <w:p w14:paraId="2A4A4647" w14:textId="77777777" w:rsidR="00EF298B" w:rsidRPr="00631ED2" w:rsidRDefault="00EF298B" w:rsidP="002876D5">
            <w:r w:rsidRPr="00631ED2">
              <w:t>90</w:t>
            </w:r>
          </w:p>
        </w:tc>
        <w:tc>
          <w:tcPr>
            <w:tcW w:w="1397" w:type="pct"/>
            <w:shd w:val="clear" w:color="auto" w:fill="auto"/>
          </w:tcPr>
          <w:p w14:paraId="7E76EE07" w14:textId="77777777" w:rsidR="00EF298B" w:rsidRPr="00631ED2" w:rsidRDefault="00EF298B" w:rsidP="002876D5">
            <w:r w:rsidRPr="00631ED2">
              <w:t>22%(92.5%)</w:t>
            </w:r>
          </w:p>
        </w:tc>
      </w:tr>
      <w:tr w:rsidR="00EF298B" w:rsidRPr="00631ED2" w14:paraId="17EA3E9F" w14:textId="77777777" w:rsidTr="002876D5">
        <w:tc>
          <w:tcPr>
            <w:tcW w:w="1391" w:type="pct"/>
            <w:vMerge/>
            <w:shd w:val="clear" w:color="auto" w:fill="auto"/>
          </w:tcPr>
          <w:p w14:paraId="2DD565B9" w14:textId="77777777" w:rsidR="00EF298B" w:rsidRPr="00631ED2" w:rsidRDefault="00EF298B" w:rsidP="002876D5"/>
        </w:tc>
        <w:tc>
          <w:tcPr>
            <w:tcW w:w="1203" w:type="pct"/>
            <w:shd w:val="clear" w:color="auto" w:fill="auto"/>
          </w:tcPr>
          <w:p w14:paraId="6EAC2BFE" w14:textId="77777777" w:rsidR="00EF298B" w:rsidRPr="00631ED2" w:rsidRDefault="00EF298B" w:rsidP="002876D5">
            <w:r w:rsidRPr="00631ED2">
              <w:rPr>
                <w:rFonts w:hint="eastAsia"/>
              </w:rPr>
              <w:t>2</w:t>
            </w:r>
            <w:r w:rsidRPr="00631ED2">
              <w:rPr>
                <w:rFonts w:hint="eastAsia"/>
              </w:rPr>
              <w:t>個</w:t>
            </w:r>
          </w:p>
        </w:tc>
        <w:tc>
          <w:tcPr>
            <w:tcW w:w="1009" w:type="pct"/>
            <w:shd w:val="clear" w:color="auto" w:fill="auto"/>
          </w:tcPr>
          <w:p w14:paraId="5E209B8B" w14:textId="77777777" w:rsidR="00EF298B" w:rsidRPr="00631ED2" w:rsidRDefault="00EF298B" w:rsidP="002876D5">
            <w:r w:rsidRPr="00631ED2">
              <w:t>22</w:t>
            </w:r>
          </w:p>
        </w:tc>
        <w:tc>
          <w:tcPr>
            <w:tcW w:w="1397" w:type="pct"/>
            <w:shd w:val="clear" w:color="auto" w:fill="auto"/>
          </w:tcPr>
          <w:p w14:paraId="23FC0F78" w14:textId="77777777" w:rsidR="00EF298B" w:rsidRPr="00631ED2" w:rsidRDefault="00EF298B" w:rsidP="002876D5">
            <w:r w:rsidRPr="00631ED2">
              <w:t>5.4%(97.9%)</w:t>
            </w:r>
          </w:p>
        </w:tc>
      </w:tr>
      <w:tr w:rsidR="00EF298B" w:rsidRPr="00631ED2" w14:paraId="6C904B05" w14:textId="77777777" w:rsidTr="002876D5">
        <w:tc>
          <w:tcPr>
            <w:tcW w:w="1391" w:type="pct"/>
            <w:vMerge/>
            <w:shd w:val="clear" w:color="auto" w:fill="auto"/>
          </w:tcPr>
          <w:p w14:paraId="10710CF1" w14:textId="77777777" w:rsidR="00EF298B" w:rsidRPr="00631ED2" w:rsidRDefault="00EF298B" w:rsidP="002876D5"/>
        </w:tc>
        <w:tc>
          <w:tcPr>
            <w:tcW w:w="1203" w:type="pct"/>
            <w:shd w:val="clear" w:color="auto" w:fill="auto"/>
          </w:tcPr>
          <w:p w14:paraId="5C0A2F59" w14:textId="77777777" w:rsidR="00EF298B" w:rsidRPr="00631ED2" w:rsidRDefault="00EF298B" w:rsidP="002876D5">
            <w:r w:rsidRPr="00631ED2">
              <w:rPr>
                <w:rFonts w:hint="eastAsia"/>
              </w:rPr>
              <w:t>3</w:t>
            </w:r>
            <w:r w:rsidRPr="00631ED2">
              <w:rPr>
                <w:rFonts w:hint="eastAsia"/>
              </w:rPr>
              <w:t>個</w:t>
            </w:r>
          </w:p>
        </w:tc>
        <w:tc>
          <w:tcPr>
            <w:tcW w:w="1009" w:type="pct"/>
            <w:shd w:val="clear" w:color="auto" w:fill="auto"/>
          </w:tcPr>
          <w:p w14:paraId="0DC75336" w14:textId="77777777" w:rsidR="00EF298B" w:rsidRPr="00631ED2" w:rsidRDefault="00EF298B" w:rsidP="002876D5">
            <w:r w:rsidRPr="00631ED2">
              <w:t>6</w:t>
            </w:r>
          </w:p>
        </w:tc>
        <w:tc>
          <w:tcPr>
            <w:tcW w:w="1397" w:type="pct"/>
            <w:shd w:val="clear" w:color="auto" w:fill="auto"/>
          </w:tcPr>
          <w:p w14:paraId="32CFE4FB" w14:textId="77777777" w:rsidR="00EF298B" w:rsidRPr="00631ED2" w:rsidRDefault="00EF298B" w:rsidP="002876D5">
            <w:r w:rsidRPr="00631ED2">
              <w:t>1.5%(99.4%)</w:t>
            </w:r>
          </w:p>
        </w:tc>
      </w:tr>
      <w:tr w:rsidR="00EF298B" w:rsidRPr="00631ED2" w14:paraId="4EFCDBDB" w14:textId="77777777" w:rsidTr="002876D5">
        <w:tc>
          <w:tcPr>
            <w:tcW w:w="1391" w:type="pct"/>
            <w:vMerge/>
            <w:shd w:val="clear" w:color="auto" w:fill="auto"/>
          </w:tcPr>
          <w:p w14:paraId="769AF6D9" w14:textId="77777777" w:rsidR="00EF298B" w:rsidRPr="00631ED2" w:rsidRDefault="00EF298B" w:rsidP="002876D5"/>
        </w:tc>
        <w:tc>
          <w:tcPr>
            <w:tcW w:w="1203" w:type="pct"/>
            <w:shd w:val="clear" w:color="auto" w:fill="auto"/>
          </w:tcPr>
          <w:p w14:paraId="31FCE2BC" w14:textId="77777777" w:rsidR="00EF298B" w:rsidRPr="00631ED2" w:rsidRDefault="00EF298B" w:rsidP="002876D5">
            <w:r w:rsidRPr="00631ED2">
              <w:rPr>
                <w:rFonts w:hint="eastAsia"/>
              </w:rPr>
              <w:t>4</w:t>
            </w:r>
            <w:r w:rsidRPr="00631ED2">
              <w:rPr>
                <w:rFonts w:hint="eastAsia"/>
              </w:rPr>
              <w:t>個以上</w:t>
            </w:r>
          </w:p>
        </w:tc>
        <w:tc>
          <w:tcPr>
            <w:tcW w:w="1009" w:type="pct"/>
            <w:shd w:val="clear" w:color="auto" w:fill="auto"/>
          </w:tcPr>
          <w:p w14:paraId="4D932288" w14:textId="77777777" w:rsidR="00EF298B" w:rsidRPr="00631ED2" w:rsidRDefault="00EF298B" w:rsidP="002876D5">
            <w:r w:rsidRPr="00631ED2">
              <w:t>3</w:t>
            </w:r>
          </w:p>
        </w:tc>
        <w:tc>
          <w:tcPr>
            <w:tcW w:w="1397" w:type="pct"/>
            <w:shd w:val="clear" w:color="auto" w:fill="auto"/>
          </w:tcPr>
          <w:p w14:paraId="20A0AC40" w14:textId="77777777" w:rsidR="00EF298B" w:rsidRPr="00631ED2" w:rsidRDefault="00EF298B" w:rsidP="002876D5">
            <w:r w:rsidRPr="00631ED2">
              <w:t>0.6%(100%)</w:t>
            </w:r>
          </w:p>
        </w:tc>
      </w:tr>
      <w:tr w:rsidR="00EF298B" w:rsidRPr="00631ED2" w14:paraId="2C623AD2" w14:textId="77777777" w:rsidTr="002876D5">
        <w:tc>
          <w:tcPr>
            <w:tcW w:w="1391" w:type="pct"/>
            <w:vMerge w:val="restart"/>
            <w:shd w:val="clear" w:color="auto" w:fill="auto"/>
          </w:tcPr>
          <w:p w14:paraId="558B3AC5" w14:textId="77777777" w:rsidR="00EF298B" w:rsidRPr="00631ED2" w:rsidRDefault="00EF298B" w:rsidP="002876D5">
            <w:r w:rsidRPr="00631ED2">
              <w:rPr>
                <w:rFonts w:hint="eastAsia"/>
              </w:rPr>
              <w:t>是否有在關注運動品牌鞋類的資訊</w:t>
            </w:r>
          </w:p>
        </w:tc>
        <w:tc>
          <w:tcPr>
            <w:tcW w:w="1203" w:type="pct"/>
            <w:shd w:val="clear" w:color="auto" w:fill="auto"/>
          </w:tcPr>
          <w:p w14:paraId="595A8C14" w14:textId="77777777" w:rsidR="00EF298B" w:rsidRPr="00631ED2" w:rsidRDefault="00EF298B" w:rsidP="002876D5">
            <w:r w:rsidRPr="00631ED2">
              <w:rPr>
                <w:rFonts w:hint="eastAsia"/>
              </w:rPr>
              <w:t>是</w:t>
            </w:r>
          </w:p>
        </w:tc>
        <w:tc>
          <w:tcPr>
            <w:tcW w:w="1009" w:type="pct"/>
            <w:shd w:val="clear" w:color="auto" w:fill="auto"/>
          </w:tcPr>
          <w:p w14:paraId="01BCC66B" w14:textId="77777777" w:rsidR="00EF298B" w:rsidRPr="00631ED2" w:rsidRDefault="00EF298B" w:rsidP="002876D5">
            <w:r w:rsidRPr="00631ED2">
              <w:t>175</w:t>
            </w:r>
          </w:p>
        </w:tc>
        <w:tc>
          <w:tcPr>
            <w:tcW w:w="1397" w:type="pct"/>
            <w:shd w:val="clear" w:color="auto" w:fill="auto"/>
          </w:tcPr>
          <w:p w14:paraId="4214A09B" w14:textId="77777777" w:rsidR="00EF298B" w:rsidRPr="00631ED2" w:rsidRDefault="00EF298B" w:rsidP="002876D5">
            <w:r w:rsidRPr="00631ED2">
              <w:t>42.7%(42.7%)</w:t>
            </w:r>
          </w:p>
        </w:tc>
      </w:tr>
      <w:tr w:rsidR="00EF298B" w:rsidRPr="00631ED2" w14:paraId="48D5AD24" w14:textId="77777777" w:rsidTr="002876D5">
        <w:tc>
          <w:tcPr>
            <w:tcW w:w="1391" w:type="pct"/>
            <w:vMerge/>
            <w:shd w:val="clear" w:color="auto" w:fill="auto"/>
          </w:tcPr>
          <w:p w14:paraId="4F7752F8" w14:textId="77777777" w:rsidR="00EF298B" w:rsidRPr="00631ED2" w:rsidRDefault="00EF298B" w:rsidP="002876D5"/>
        </w:tc>
        <w:tc>
          <w:tcPr>
            <w:tcW w:w="1203" w:type="pct"/>
            <w:shd w:val="clear" w:color="auto" w:fill="auto"/>
          </w:tcPr>
          <w:p w14:paraId="2FB6D547" w14:textId="77777777" w:rsidR="00EF298B" w:rsidRPr="00631ED2" w:rsidRDefault="00EF298B" w:rsidP="002876D5">
            <w:r w:rsidRPr="00631ED2">
              <w:rPr>
                <w:rFonts w:hint="eastAsia"/>
              </w:rPr>
              <w:t>否</w:t>
            </w:r>
          </w:p>
        </w:tc>
        <w:tc>
          <w:tcPr>
            <w:tcW w:w="1009" w:type="pct"/>
            <w:shd w:val="clear" w:color="auto" w:fill="auto"/>
          </w:tcPr>
          <w:p w14:paraId="1420CED3" w14:textId="77777777" w:rsidR="00EF298B" w:rsidRPr="00631ED2" w:rsidRDefault="00EF298B" w:rsidP="002876D5">
            <w:r w:rsidRPr="00631ED2">
              <w:t>235</w:t>
            </w:r>
          </w:p>
        </w:tc>
        <w:tc>
          <w:tcPr>
            <w:tcW w:w="1397" w:type="pct"/>
            <w:shd w:val="clear" w:color="auto" w:fill="auto"/>
          </w:tcPr>
          <w:p w14:paraId="49AB39D0" w14:textId="77777777" w:rsidR="00EF298B" w:rsidRPr="00631ED2" w:rsidRDefault="00EF298B" w:rsidP="002876D5">
            <w:r w:rsidRPr="00631ED2">
              <w:t>57.3%(100%)</w:t>
            </w:r>
          </w:p>
        </w:tc>
      </w:tr>
      <w:tr w:rsidR="00EF298B" w:rsidRPr="00631ED2" w14:paraId="0A6AE813" w14:textId="77777777" w:rsidTr="002876D5">
        <w:tc>
          <w:tcPr>
            <w:tcW w:w="1391" w:type="pct"/>
            <w:vMerge w:val="restart"/>
            <w:shd w:val="clear" w:color="auto" w:fill="auto"/>
          </w:tcPr>
          <w:p w14:paraId="486009FB" w14:textId="77777777" w:rsidR="00EF298B" w:rsidRPr="00631ED2" w:rsidRDefault="00EF298B" w:rsidP="002876D5">
            <w:r w:rsidRPr="00631ED2">
              <w:rPr>
                <w:rFonts w:hint="eastAsia"/>
              </w:rPr>
              <w:t>目前擁有幾雙運動鞋</w:t>
            </w:r>
          </w:p>
        </w:tc>
        <w:tc>
          <w:tcPr>
            <w:tcW w:w="1203" w:type="pct"/>
            <w:shd w:val="clear" w:color="auto" w:fill="auto"/>
          </w:tcPr>
          <w:p w14:paraId="276BBC19" w14:textId="77777777" w:rsidR="00EF298B" w:rsidRPr="00631ED2" w:rsidRDefault="00EF298B" w:rsidP="002876D5">
            <w:r w:rsidRPr="00631ED2">
              <w:rPr>
                <w:rFonts w:hint="eastAsia"/>
              </w:rPr>
              <w:t>0</w:t>
            </w:r>
            <w:r w:rsidRPr="00631ED2">
              <w:rPr>
                <w:rFonts w:hint="eastAsia"/>
              </w:rPr>
              <w:t>雙</w:t>
            </w:r>
          </w:p>
        </w:tc>
        <w:tc>
          <w:tcPr>
            <w:tcW w:w="1009" w:type="pct"/>
            <w:shd w:val="clear" w:color="auto" w:fill="auto"/>
          </w:tcPr>
          <w:p w14:paraId="6B1BE3B8" w14:textId="77777777" w:rsidR="00EF298B" w:rsidRPr="00631ED2" w:rsidRDefault="00EF298B" w:rsidP="002876D5">
            <w:r w:rsidRPr="00631ED2">
              <w:t>11</w:t>
            </w:r>
          </w:p>
        </w:tc>
        <w:tc>
          <w:tcPr>
            <w:tcW w:w="1397" w:type="pct"/>
            <w:shd w:val="clear" w:color="auto" w:fill="auto"/>
          </w:tcPr>
          <w:p w14:paraId="27FC057A" w14:textId="77777777" w:rsidR="00EF298B" w:rsidRPr="00631ED2" w:rsidRDefault="00EF298B" w:rsidP="002876D5">
            <w:r w:rsidRPr="00631ED2">
              <w:t>2.7%(2.7%)</w:t>
            </w:r>
          </w:p>
        </w:tc>
      </w:tr>
      <w:tr w:rsidR="00EF298B" w:rsidRPr="00631ED2" w14:paraId="60B07FCF" w14:textId="77777777" w:rsidTr="002876D5">
        <w:tc>
          <w:tcPr>
            <w:tcW w:w="1391" w:type="pct"/>
            <w:vMerge/>
            <w:shd w:val="clear" w:color="auto" w:fill="auto"/>
          </w:tcPr>
          <w:p w14:paraId="4255D0B5" w14:textId="77777777" w:rsidR="00EF298B" w:rsidRPr="00631ED2" w:rsidRDefault="00EF298B" w:rsidP="002876D5"/>
        </w:tc>
        <w:tc>
          <w:tcPr>
            <w:tcW w:w="1203" w:type="pct"/>
            <w:shd w:val="clear" w:color="auto" w:fill="auto"/>
          </w:tcPr>
          <w:p w14:paraId="7134853F" w14:textId="77777777" w:rsidR="00EF298B" w:rsidRPr="00631ED2" w:rsidRDefault="00EF298B" w:rsidP="002876D5">
            <w:r w:rsidRPr="00631ED2">
              <w:rPr>
                <w:rFonts w:hint="eastAsia"/>
              </w:rPr>
              <w:t>1~2</w:t>
            </w:r>
            <w:r w:rsidRPr="00631ED2">
              <w:rPr>
                <w:rFonts w:hint="eastAsia"/>
              </w:rPr>
              <w:t>雙</w:t>
            </w:r>
          </w:p>
        </w:tc>
        <w:tc>
          <w:tcPr>
            <w:tcW w:w="1009" w:type="pct"/>
            <w:shd w:val="clear" w:color="auto" w:fill="auto"/>
          </w:tcPr>
          <w:p w14:paraId="06E8A565" w14:textId="77777777" w:rsidR="00EF298B" w:rsidRPr="00631ED2" w:rsidRDefault="00EF298B" w:rsidP="002876D5">
            <w:r w:rsidRPr="00631ED2">
              <w:t>238</w:t>
            </w:r>
          </w:p>
        </w:tc>
        <w:tc>
          <w:tcPr>
            <w:tcW w:w="1397" w:type="pct"/>
            <w:shd w:val="clear" w:color="auto" w:fill="auto"/>
          </w:tcPr>
          <w:p w14:paraId="261DCF90" w14:textId="77777777" w:rsidR="00EF298B" w:rsidRPr="00631ED2" w:rsidRDefault="00EF298B" w:rsidP="002876D5">
            <w:r w:rsidRPr="00631ED2">
              <w:t>58%(60.7%)</w:t>
            </w:r>
          </w:p>
        </w:tc>
      </w:tr>
      <w:tr w:rsidR="00EF298B" w:rsidRPr="00631ED2" w14:paraId="2CFC5C9E" w14:textId="77777777" w:rsidTr="002876D5">
        <w:tc>
          <w:tcPr>
            <w:tcW w:w="1391" w:type="pct"/>
            <w:vMerge/>
            <w:shd w:val="clear" w:color="auto" w:fill="auto"/>
          </w:tcPr>
          <w:p w14:paraId="6E240063" w14:textId="77777777" w:rsidR="00EF298B" w:rsidRPr="00631ED2" w:rsidRDefault="00EF298B" w:rsidP="002876D5"/>
        </w:tc>
        <w:tc>
          <w:tcPr>
            <w:tcW w:w="1203" w:type="pct"/>
            <w:shd w:val="clear" w:color="auto" w:fill="auto"/>
          </w:tcPr>
          <w:p w14:paraId="762FCE26" w14:textId="77777777" w:rsidR="00EF298B" w:rsidRPr="00631ED2" w:rsidRDefault="00EF298B" w:rsidP="002876D5">
            <w:r w:rsidRPr="00631ED2">
              <w:rPr>
                <w:rFonts w:hint="eastAsia"/>
              </w:rPr>
              <w:t>3~</w:t>
            </w:r>
            <w:r w:rsidRPr="00631ED2">
              <w:t>4</w:t>
            </w:r>
            <w:r w:rsidRPr="00631ED2">
              <w:rPr>
                <w:rFonts w:hint="eastAsia"/>
              </w:rPr>
              <w:t>雙</w:t>
            </w:r>
          </w:p>
        </w:tc>
        <w:tc>
          <w:tcPr>
            <w:tcW w:w="1009" w:type="pct"/>
            <w:shd w:val="clear" w:color="auto" w:fill="auto"/>
          </w:tcPr>
          <w:p w14:paraId="23046F22" w14:textId="77777777" w:rsidR="00EF298B" w:rsidRPr="00631ED2" w:rsidRDefault="00EF298B" w:rsidP="002876D5">
            <w:r w:rsidRPr="00631ED2">
              <w:t>114</w:t>
            </w:r>
          </w:p>
        </w:tc>
        <w:tc>
          <w:tcPr>
            <w:tcW w:w="1397" w:type="pct"/>
            <w:shd w:val="clear" w:color="auto" w:fill="auto"/>
          </w:tcPr>
          <w:p w14:paraId="7C283168" w14:textId="77777777" w:rsidR="00EF298B" w:rsidRPr="00631ED2" w:rsidRDefault="00EF298B" w:rsidP="002876D5">
            <w:r w:rsidRPr="00631ED2">
              <w:t>27.8%(88.5%)</w:t>
            </w:r>
          </w:p>
        </w:tc>
      </w:tr>
      <w:tr w:rsidR="00EF298B" w:rsidRPr="00631ED2" w14:paraId="224A1FFF" w14:textId="77777777" w:rsidTr="002876D5">
        <w:tc>
          <w:tcPr>
            <w:tcW w:w="1391" w:type="pct"/>
            <w:vMerge/>
            <w:shd w:val="clear" w:color="auto" w:fill="auto"/>
          </w:tcPr>
          <w:p w14:paraId="6879DA5C" w14:textId="77777777" w:rsidR="00EF298B" w:rsidRPr="00631ED2" w:rsidRDefault="00EF298B" w:rsidP="002876D5"/>
        </w:tc>
        <w:tc>
          <w:tcPr>
            <w:tcW w:w="1203" w:type="pct"/>
            <w:shd w:val="clear" w:color="auto" w:fill="auto"/>
          </w:tcPr>
          <w:p w14:paraId="25BAE7C5" w14:textId="77777777" w:rsidR="00EF298B" w:rsidRPr="00631ED2" w:rsidRDefault="00EF298B" w:rsidP="002876D5">
            <w:r w:rsidRPr="00631ED2">
              <w:rPr>
                <w:rFonts w:hint="eastAsia"/>
              </w:rPr>
              <w:t>5</w:t>
            </w:r>
            <w:r w:rsidRPr="00631ED2">
              <w:rPr>
                <w:rFonts w:hint="eastAsia"/>
              </w:rPr>
              <w:t>雙以上</w:t>
            </w:r>
          </w:p>
        </w:tc>
        <w:tc>
          <w:tcPr>
            <w:tcW w:w="1009" w:type="pct"/>
            <w:shd w:val="clear" w:color="auto" w:fill="auto"/>
          </w:tcPr>
          <w:p w14:paraId="0E5A3D12" w14:textId="77777777" w:rsidR="00EF298B" w:rsidRPr="00631ED2" w:rsidRDefault="00EF298B" w:rsidP="002876D5">
            <w:r w:rsidRPr="00631ED2">
              <w:t>47</w:t>
            </w:r>
          </w:p>
        </w:tc>
        <w:tc>
          <w:tcPr>
            <w:tcW w:w="1397" w:type="pct"/>
            <w:shd w:val="clear" w:color="auto" w:fill="auto"/>
          </w:tcPr>
          <w:p w14:paraId="36E5A079" w14:textId="77777777" w:rsidR="00EF298B" w:rsidRPr="00631ED2" w:rsidRDefault="00EF298B" w:rsidP="002876D5">
            <w:r w:rsidRPr="00631ED2">
              <w:t>11.5%(100%)</w:t>
            </w:r>
          </w:p>
        </w:tc>
      </w:tr>
      <w:tr w:rsidR="00EF298B" w:rsidRPr="00631ED2" w14:paraId="0F6823A1" w14:textId="77777777" w:rsidTr="002876D5">
        <w:tc>
          <w:tcPr>
            <w:tcW w:w="1391" w:type="pct"/>
            <w:vMerge w:val="restart"/>
            <w:shd w:val="clear" w:color="auto" w:fill="auto"/>
          </w:tcPr>
          <w:p w14:paraId="10BA2B8B" w14:textId="77777777" w:rsidR="00EF298B" w:rsidRPr="00631ED2" w:rsidRDefault="00EF298B" w:rsidP="002876D5">
            <w:r w:rsidRPr="00631ED2">
              <w:rPr>
                <w:rFonts w:hint="eastAsia"/>
              </w:rPr>
              <w:t>購買運動品牌運動鞋的平均價格</w:t>
            </w:r>
          </w:p>
        </w:tc>
        <w:tc>
          <w:tcPr>
            <w:tcW w:w="1203" w:type="pct"/>
            <w:shd w:val="clear" w:color="auto" w:fill="auto"/>
          </w:tcPr>
          <w:p w14:paraId="512525EC" w14:textId="77777777" w:rsidR="00EF298B" w:rsidRPr="00631ED2" w:rsidRDefault="00EF298B" w:rsidP="002876D5">
            <w:r w:rsidRPr="00631ED2">
              <w:rPr>
                <w:rFonts w:hint="eastAsia"/>
              </w:rPr>
              <w:t>1,000NT$</w:t>
            </w:r>
            <w:r w:rsidRPr="00631ED2">
              <w:rPr>
                <w:rFonts w:hint="eastAsia"/>
              </w:rPr>
              <w:t>以下</w:t>
            </w:r>
          </w:p>
        </w:tc>
        <w:tc>
          <w:tcPr>
            <w:tcW w:w="1009" w:type="pct"/>
            <w:shd w:val="clear" w:color="auto" w:fill="auto"/>
          </w:tcPr>
          <w:p w14:paraId="192CB1F1" w14:textId="77777777" w:rsidR="00EF298B" w:rsidRPr="00631ED2" w:rsidRDefault="00EF298B" w:rsidP="002876D5">
            <w:r w:rsidRPr="00631ED2">
              <w:t>33</w:t>
            </w:r>
          </w:p>
        </w:tc>
        <w:tc>
          <w:tcPr>
            <w:tcW w:w="1397" w:type="pct"/>
            <w:shd w:val="clear" w:color="auto" w:fill="auto"/>
          </w:tcPr>
          <w:p w14:paraId="62B330E8" w14:textId="77777777" w:rsidR="00EF298B" w:rsidRPr="00631ED2" w:rsidRDefault="00EF298B" w:rsidP="002876D5">
            <w:r w:rsidRPr="00631ED2">
              <w:t>8%(8%)</w:t>
            </w:r>
          </w:p>
        </w:tc>
      </w:tr>
      <w:tr w:rsidR="00EF298B" w:rsidRPr="00631ED2" w14:paraId="2DC6CDDB" w14:textId="77777777" w:rsidTr="002876D5">
        <w:tc>
          <w:tcPr>
            <w:tcW w:w="1391" w:type="pct"/>
            <w:vMerge/>
            <w:shd w:val="clear" w:color="auto" w:fill="auto"/>
          </w:tcPr>
          <w:p w14:paraId="292B87D2" w14:textId="77777777" w:rsidR="00EF298B" w:rsidRPr="00631ED2" w:rsidRDefault="00EF298B" w:rsidP="002876D5"/>
        </w:tc>
        <w:tc>
          <w:tcPr>
            <w:tcW w:w="1203" w:type="pct"/>
            <w:shd w:val="clear" w:color="auto" w:fill="auto"/>
          </w:tcPr>
          <w:p w14:paraId="06063CD6" w14:textId="77777777" w:rsidR="00EF298B" w:rsidRPr="00631ED2" w:rsidRDefault="00EF298B" w:rsidP="002876D5">
            <w:r w:rsidRPr="00631ED2">
              <w:t>1,000~3,000NT$</w:t>
            </w:r>
          </w:p>
        </w:tc>
        <w:tc>
          <w:tcPr>
            <w:tcW w:w="1009" w:type="pct"/>
            <w:shd w:val="clear" w:color="auto" w:fill="auto"/>
          </w:tcPr>
          <w:p w14:paraId="3858A466" w14:textId="77777777" w:rsidR="00EF298B" w:rsidRPr="00631ED2" w:rsidRDefault="00EF298B" w:rsidP="002876D5">
            <w:r w:rsidRPr="00631ED2">
              <w:t>284</w:t>
            </w:r>
          </w:p>
        </w:tc>
        <w:tc>
          <w:tcPr>
            <w:tcW w:w="1397" w:type="pct"/>
            <w:shd w:val="clear" w:color="auto" w:fill="auto"/>
          </w:tcPr>
          <w:p w14:paraId="3BA7C1E9" w14:textId="77777777" w:rsidR="00EF298B" w:rsidRPr="00631ED2" w:rsidRDefault="00EF298B" w:rsidP="002876D5">
            <w:r w:rsidRPr="00631ED2">
              <w:t>69.3%(77.3%)</w:t>
            </w:r>
          </w:p>
        </w:tc>
      </w:tr>
      <w:tr w:rsidR="00EF298B" w:rsidRPr="00631ED2" w14:paraId="71B14B50" w14:textId="77777777" w:rsidTr="002876D5">
        <w:tc>
          <w:tcPr>
            <w:tcW w:w="1391" w:type="pct"/>
            <w:vMerge/>
            <w:shd w:val="clear" w:color="auto" w:fill="auto"/>
          </w:tcPr>
          <w:p w14:paraId="3ED4059A" w14:textId="77777777" w:rsidR="00EF298B" w:rsidRPr="00631ED2" w:rsidRDefault="00EF298B" w:rsidP="002876D5"/>
        </w:tc>
        <w:tc>
          <w:tcPr>
            <w:tcW w:w="1203" w:type="pct"/>
            <w:shd w:val="clear" w:color="auto" w:fill="auto"/>
          </w:tcPr>
          <w:p w14:paraId="66E7C3E1" w14:textId="77777777" w:rsidR="00EF298B" w:rsidRPr="00631ED2" w:rsidRDefault="00EF298B" w:rsidP="002876D5">
            <w:r w:rsidRPr="00631ED2">
              <w:t>3,000NT~5,000NT$</w:t>
            </w:r>
          </w:p>
        </w:tc>
        <w:tc>
          <w:tcPr>
            <w:tcW w:w="1009" w:type="pct"/>
            <w:shd w:val="clear" w:color="auto" w:fill="auto"/>
          </w:tcPr>
          <w:p w14:paraId="64526DE5" w14:textId="77777777" w:rsidR="00EF298B" w:rsidRPr="00631ED2" w:rsidRDefault="00EF298B" w:rsidP="002876D5">
            <w:r w:rsidRPr="00631ED2">
              <w:t>82</w:t>
            </w:r>
          </w:p>
        </w:tc>
        <w:tc>
          <w:tcPr>
            <w:tcW w:w="1397" w:type="pct"/>
            <w:shd w:val="clear" w:color="auto" w:fill="auto"/>
          </w:tcPr>
          <w:p w14:paraId="494EDE41" w14:textId="77777777" w:rsidR="00EF298B" w:rsidRPr="00631ED2" w:rsidRDefault="00EF298B" w:rsidP="002876D5">
            <w:r w:rsidRPr="00631ED2">
              <w:t>20%(97.3%)</w:t>
            </w:r>
          </w:p>
        </w:tc>
      </w:tr>
      <w:tr w:rsidR="00EF298B" w:rsidRPr="00631ED2" w14:paraId="559DB35D" w14:textId="77777777" w:rsidTr="002876D5">
        <w:tc>
          <w:tcPr>
            <w:tcW w:w="1391" w:type="pct"/>
            <w:vMerge/>
            <w:shd w:val="clear" w:color="auto" w:fill="auto"/>
          </w:tcPr>
          <w:p w14:paraId="39A324E3" w14:textId="77777777" w:rsidR="00EF298B" w:rsidRPr="00631ED2" w:rsidRDefault="00EF298B" w:rsidP="002876D5"/>
        </w:tc>
        <w:tc>
          <w:tcPr>
            <w:tcW w:w="1203" w:type="pct"/>
            <w:shd w:val="clear" w:color="auto" w:fill="auto"/>
          </w:tcPr>
          <w:p w14:paraId="42CAF6CD" w14:textId="77777777" w:rsidR="00EF298B" w:rsidRPr="00631ED2" w:rsidRDefault="00EF298B" w:rsidP="002876D5">
            <w:r w:rsidRPr="00631ED2">
              <w:rPr>
                <w:rFonts w:hint="eastAsia"/>
              </w:rPr>
              <w:t>5,000NT$</w:t>
            </w:r>
            <w:r w:rsidRPr="00631ED2">
              <w:rPr>
                <w:rFonts w:hint="eastAsia"/>
              </w:rPr>
              <w:t>以上</w:t>
            </w:r>
          </w:p>
        </w:tc>
        <w:tc>
          <w:tcPr>
            <w:tcW w:w="1009" w:type="pct"/>
            <w:shd w:val="clear" w:color="auto" w:fill="auto"/>
          </w:tcPr>
          <w:p w14:paraId="7F6AE43F" w14:textId="77777777" w:rsidR="00EF298B" w:rsidRPr="00631ED2" w:rsidRDefault="00EF298B" w:rsidP="002876D5">
            <w:r w:rsidRPr="00631ED2">
              <w:t>11</w:t>
            </w:r>
          </w:p>
        </w:tc>
        <w:tc>
          <w:tcPr>
            <w:tcW w:w="1397" w:type="pct"/>
            <w:shd w:val="clear" w:color="auto" w:fill="auto"/>
          </w:tcPr>
          <w:p w14:paraId="42C3338E" w14:textId="77777777" w:rsidR="00EF298B" w:rsidRPr="00631ED2" w:rsidRDefault="00EF298B" w:rsidP="002876D5">
            <w:r w:rsidRPr="00631ED2">
              <w:t>2.7%(100%)</w:t>
            </w:r>
          </w:p>
        </w:tc>
      </w:tr>
    </w:tbl>
    <w:p w14:paraId="1DF6DC64" w14:textId="77777777" w:rsidR="00EF298B" w:rsidRPr="00631ED2" w:rsidRDefault="00EF298B" w:rsidP="00EF298B">
      <w:bookmarkStart w:id="65" w:name="_Toc59224623"/>
      <w:r w:rsidRPr="00631ED2">
        <w:rPr>
          <w:rFonts w:hint="eastAsia"/>
        </w:rPr>
        <w:t>受測者運動鞋類相關購買行為複選題統計變數</w:t>
      </w:r>
      <w:bookmarkEnd w:id="65"/>
    </w:p>
    <w:p w14:paraId="2271A77F" w14:textId="77777777" w:rsidR="00EF298B" w:rsidRPr="00631ED2" w:rsidRDefault="00EF298B" w:rsidP="00EF298B">
      <w:r w:rsidRPr="00631ED2">
        <w:rPr>
          <w:rFonts w:hint="eastAsia"/>
        </w:rPr>
        <w:t>複選部分包含有在觀看的運動比賽、目前擁有運動品牌的運動鞋、如何得知運動品牌鞋類資訊。詳細如</w:t>
      </w:r>
      <w:r w:rsidRPr="00631ED2">
        <w:fldChar w:fldCharType="begin"/>
      </w:r>
      <w:r w:rsidRPr="00631ED2">
        <w:instrText xml:space="preserve"> </w:instrText>
      </w:r>
      <w:r w:rsidRPr="00631ED2">
        <w:rPr>
          <w:rFonts w:hint="eastAsia"/>
        </w:rPr>
        <w:instrText>REF _Ref59002583 \h</w:instrText>
      </w:r>
      <w:r w:rsidRPr="00631ED2">
        <w:instrText xml:space="preserve">  \* MERGEFORMAT </w:instrText>
      </w:r>
      <w:r w:rsidRPr="00631ED2">
        <w:fldChar w:fldCharType="separate"/>
      </w:r>
      <w:r w:rsidRPr="00631ED2">
        <w:t>圖</w:t>
      </w:r>
      <w:r w:rsidRPr="00631ED2">
        <w:t xml:space="preserve"> 3</w:t>
      </w:r>
      <w:r w:rsidRPr="00631ED2">
        <w:noBreakHyphen/>
        <w:t>1</w:t>
      </w:r>
      <w:r w:rsidRPr="00631ED2">
        <w:fldChar w:fldCharType="end"/>
      </w:r>
      <w:r w:rsidRPr="00631ED2">
        <w:rPr>
          <w:rFonts w:hint="eastAsia"/>
        </w:rPr>
        <w:t>、</w:t>
      </w:r>
      <w:r w:rsidRPr="00631ED2">
        <w:fldChar w:fldCharType="begin"/>
      </w:r>
      <w:r w:rsidRPr="00631ED2">
        <w:instrText xml:space="preserve"> </w:instrText>
      </w:r>
      <w:r w:rsidRPr="00631ED2">
        <w:rPr>
          <w:rFonts w:hint="eastAsia"/>
        </w:rPr>
        <w:instrText>REF _Ref59002573 \h</w:instrText>
      </w:r>
      <w:r w:rsidRPr="00631ED2">
        <w:instrText xml:space="preserve">  \* MERGEFORMAT </w:instrText>
      </w:r>
      <w:r w:rsidRPr="00631ED2">
        <w:fldChar w:fldCharType="separate"/>
      </w:r>
      <w:r w:rsidRPr="00631ED2">
        <w:t>圖</w:t>
      </w:r>
      <w:r w:rsidRPr="00631ED2">
        <w:t xml:space="preserve"> 3</w:t>
      </w:r>
      <w:r w:rsidRPr="00631ED2">
        <w:noBreakHyphen/>
        <w:t>2</w:t>
      </w:r>
      <w:r w:rsidRPr="00631ED2">
        <w:fldChar w:fldCharType="end"/>
      </w:r>
      <w:r w:rsidRPr="00631ED2">
        <w:t>、</w:t>
      </w:r>
      <w:r w:rsidRPr="00631ED2">
        <w:fldChar w:fldCharType="begin"/>
      </w:r>
      <w:r w:rsidRPr="00631ED2">
        <w:instrText xml:space="preserve"> </w:instrText>
      </w:r>
      <w:r w:rsidRPr="00631ED2">
        <w:rPr>
          <w:rFonts w:hint="eastAsia"/>
        </w:rPr>
        <w:instrText>REF _Ref59002556 \h</w:instrText>
      </w:r>
      <w:r w:rsidRPr="00631ED2">
        <w:instrText xml:space="preserve">  \* MERGEFORMAT </w:instrText>
      </w:r>
      <w:r w:rsidRPr="00631ED2">
        <w:fldChar w:fldCharType="separate"/>
      </w:r>
      <w:r w:rsidRPr="00631ED2">
        <w:t>圖</w:t>
      </w:r>
      <w:r w:rsidRPr="00631ED2">
        <w:t xml:space="preserve"> 3</w:t>
      </w:r>
      <w:r w:rsidRPr="00631ED2">
        <w:noBreakHyphen/>
        <w:t>3</w:t>
      </w:r>
      <w:r w:rsidRPr="00631ED2">
        <w:fldChar w:fldCharType="end"/>
      </w:r>
      <w:r w:rsidRPr="00631ED2">
        <w:t>所示</w:t>
      </w:r>
    </w:p>
    <w:p w14:paraId="7D336B54" w14:textId="77777777" w:rsidR="00EF298B" w:rsidRPr="00631ED2" w:rsidRDefault="00EF298B" w:rsidP="00EF298B">
      <w:r w:rsidRPr="00631ED2">
        <w:drawing>
          <wp:inline distT="0" distB="0" distL="0" distR="0" wp14:anchorId="6584BED3" wp14:editId="30999C2A">
            <wp:extent cx="4572000" cy="2724150"/>
            <wp:effectExtent l="0" t="0" r="0" b="0"/>
            <wp:docPr id="50" name="圖表 50"/>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14:paraId="38A97E8F" w14:textId="77777777" w:rsidR="00EF298B" w:rsidRPr="00631ED2" w:rsidRDefault="00EF298B" w:rsidP="00EF298B">
      <w:bookmarkStart w:id="66" w:name="_Ref59002583"/>
      <w:bookmarkStart w:id="67" w:name="_Toc59221792"/>
      <w:r w:rsidRPr="00631ED2">
        <w:t>圖</w:t>
      </w:r>
      <w:r w:rsidRPr="00631ED2">
        <w:t xml:space="preserve"> </w:t>
      </w:r>
      <w:r w:rsidRPr="00631ED2">
        <w:fldChar w:fldCharType="begin"/>
      </w:r>
      <w:r w:rsidRPr="00631ED2">
        <w:instrText xml:space="preserve"> STYLEREF 1 \s </w:instrText>
      </w:r>
      <w:r w:rsidRPr="00631ED2">
        <w:fldChar w:fldCharType="separate"/>
      </w:r>
      <w:r w:rsidRPr="00631ED2">
        <w:t>3</w:t>
      </w:r>
      <w:r w:rsidRPr="00631ED2">
        <w:fldChar w:fldCharType="end"/>
      </w:r>
      <w:r w:rsidRPr="00631ED2">
        <w:noBreakHyphen/>
      </w:r>
      <w:r w:rsidRPr="00631ED2">
        <w:fldChar w:fldCharType="begin"/>
      </w:r>
      <w:r w:rsidRPr="00631ED2">
        <w:instrText xml:space="preserve"> SEQ </w:instrText>
      </w:r>
      <w:r w:rsidRPr="00631ED2">
        <w:instrText>圖</w:instrText>
      </w:r>
      <w:r w:rsidRPr="00631ED2">
        <w:instrText xml:space="preserve"> \* ARABIC \s 1 </w:instrText>
      </w:r>
      <w:r w:rsidRPr="00631ED2">
        <w:fldChar w:fldCharType="separate"/>
      </w:r>
      <w:r w:rsidRPr="00631ED2">
        <w:t>1</w:t>
      </w:r>
      <w:r w:rsidRPr="00631ED2">
        <w:fldChar w:fldCharType="end"/>
      </w:r>
      <w:bookmarkEnd w:id="66"/>
      <w:r w:rsidRPr="00631ED2">
        <w:t xml:space="preserve">. </w:t>
      </w:r>
      <w:r w:rsidRPr="00631ED2">
        <w:rPr>
          <w:rFonts w:hint="eastAsia"/>
        </w:rPr>
        <w:t>有在觀看的運動比賽</w:t>
      </w:r>
      <w:bookmarkEnd w:id="67"/>
    </w:p>
    <w:p w14:paraId="59691654" w14:textId="77777777" w:rsidR="00EF298B" w:rsidRPr="00631ED2" w:rsidRDefault="00EF298B" w:rsidP="00EF298B">
      <w:r w:rsidRPr="00631ED2">
        <w:rPr>
          <w:rFonts w:hint="eastAsia"/>
        </w:rPr>
        <w:t>受測者觀看運動比賽的比例，籃球比例為最高，占全體樣本比例的</w:t>
      </w:r>
      <w:r w:rsidRPr="00631ED2">
        <w:rPr>
          <w:rFonts w:hint="eastAsia"/>
        </w:rPr>
        <w:t>21%</w:t>
      </w:r>
      <w:r w:rsidRPr="00631ED2">
        <w:rPr>
          <w:rFonts w:hint="eastAsia"/>
        </w:rPr>
        <w:t>，有</w:t>
      </w:r>
      <w:r w:rsidRPr="00631ED2">
        <w:rPr>
          <w:rFonts w:hint="eastAsia"/>
        </w:rPr>
        <w:t>122</w:t>
      </w:r>
      <w:r w:rsidRPr="00631ED2">
        <w:rPr>
          <w:rFonts w:hint="eastAsia"/>
        </w:rPr>
        <w:t>人；其次依序為棒球，占全體樣本比例的</w:t>
      </w:r>
      <w:r w:rsidRPr="00631ED2">
        <w:rPr>
          <w:rFonts w:hint="eastAsia"/>
        </w:rPr>
        <w:t>16%</w:t>
      </w:r>
      <w:r w:rsidRPr="00631ED2">
        <w:rPr>
          <w:rFonts w:hint="eastAsia"/>
        </w:rPr>
        <w:t>，有</w:t>
      </w:r>
      <w:r w:rsidRPr="00631ED2">
        <w:rPr>
          <w:rFonts w:hint="eastAsia"/>
        </w:rPr>
        <w:t>91</w:t>
      </w:r>
      <w:r w:rsidRPr="00631ED2">
        <w:rPr>
          <w:rFonts w:hint="eastAsia"/>
        </w:rPr>
        <w:t>人；排球，占全體樣本比例的</w:t>
      </w:r>
      <w:r w:rsidRPr="00631ED2">
        <w:rPr>
          <w:rFonts w:hint="eastAsia"/>
        </w:rPr>
        <w:t>16%</w:t>
      </w:r>
      <w:r w:rsidRPr="00631ED2">
        <w:rPr>
          <w:rFonts w:hint="eastAsia"/>
        </w:rPr>
        <w:t>，有</w:t>
      </w:r>
      <w:r w:rsidRPr="00631ED2">
        <w:rPr>
          <w:rFonts w:hint="eastAsia"/>
        </w:rPr>
        <w:t>91</w:t>
      </w:r>
      <w:r w:rsidRPr="00631ED2">
        <w:rPr>
          <w:rFonts w:hint="eastAsia"/>
        </w:rPr>
        <w:t>人；羽球，占全體樣本比例的</w:t>
      </w:r>
      <w:r w:rsidRPr="00631ED2">
        <w:rPr>
          <w:rFonts w:hint="eastAsia"/>
        </w:rPr>
        <w:t>7%</w:t>
      </w:r>
      <w:r w:rsidRPr="00631ED2">
        <w:rPr>
          <w:rFonts w:hint="eastAsia"/>
        </w:rPr>
        <w:t>，有</w:t>
      </w:r>
      <w:r w:rsidRPr="00631ED2">
        <w:rPr>
          <w:rFonts w:hint="eastAsia"/>
        </w:rPr>
        <w:t>43</w:t>
      </w:r>
      <w:r w:rsidRPr="00631ED2">
        <w:rPr>
          <w:rFonts w:hint="eastAsia"/>
        </w:rPr>
        <w:t>人；健身，占全體樣本比例的</w:t>
      </w:r>
      <w:r w:rsidRPr="00631ED2">
        <w:rPr>
          <w:rFonts w:hint="eastAsia"/>
        </w:rPr>
        <w:t>6%</w:t>
      </w:r>
      <w:r w:rsidRPr="00631ED2">
        <w:rPr>
          <w:rFonts w:hint="eastAsia"/>
        </w:rPr>
        <w:t>，有</w:t>
      </w:r>
      <w:r w:rsidRPr="00631ED2">
        <w:rPr>
          <w:rFonts w:hint="eastAsia"/>
        </w:rPr>
        <w:t>34</w:t>
      </w:r>
      <w:r w:rsidRPr="00631ED2">
        <w:rPr>
          <w:rFonts w:hint="eastAsia"/>
        </w:rPr>
        <w:t>人；足球，占全體樣本比例的</w:t>
      </w:r>
      <w:r w:rsidRPr="00631ED2">
        <w:rPr>
          <w:rFonts w:hint="eastAsia"/>
        </w:rPr>
        <w:t>5%</w:t>
      </w:r>
      <w:r w:rsidRPr="00631ED2">
        <w:rPr>
          <w:rFonts w:hint="eastAsia"/>
        </w:rPr>
        <w:t>，有</w:t>
      </w:r>
      <w:r w:rsidRPr="00631ED2">
        <w:rPr>
          <w:rFonts w:hint="eastAsia"/>
        </w:rPr>
        <w:t>27</w:t>
      </w:r>
      <w:r w:rsidRPr="00631ED2">
        <w:rPr>
          <w:rFonts w:hint="eastAsia"/>
        </w:rPr>
        <w:t>人；則無觀看比賽的，占全體樣本比例的</w:t>
      </w:r>
      <w:r w:rsidRPr="00631ED2">
        <w:rPr>
          <w:rFonts w:hint="eastAsia"/>
        </w:rPr>
        <w:t>31%</w:t>
      </w:r>
      <w:r w:rsidRPr="00631ED2">
        <w:rPr>
          <w:rFonts w:hint="eastAsia"/>
        </w:rPr>
        <w:t>，有</w:t>
      </w:r>
      <w:r w:rsidRPr="00631ED2">
        <w:rPr>
          <w:rFonts w:hint="eastAsia"/>
        </w:rPr>
        <w:t>181</w:t>
      </w:r>
      <w:r w:rsidRPr="00631ED2">
        <w:rPr>
          <w:rFonts w:hint="eastAsia"/>
        </w:rPr>
        <w:t>人。</w:t>
      </w:r>
    </w:p>
    <w:p w14:paraId="2F8A8150" w14:textId="77777777" w:rsidR="00EF298B" w:rsidRPr="00631ED2" w:rsidRDefault="00EF298B" w:rsidP="00EF298B">
      <w:r w:rsidRPr="00631ED2">
        <w:drawing>
          <wp:inline distT="0" distB="0" distL="0" distR="0" wp14:anchorId="1008C63C" wp14:editId="3BA9B082">
            <wp:extent cx="4572000" cy="2724150"/>
            <wp:effectExtent l="0" t="0" r="0" b="0"/>
            <wp:docPr id="51" name="圖表 51"/>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14:paraId="6F8FAA02" w14:textId="77777777" w:rsidR="00EF298B" w:rsidRPr="00631ED2" w:rsidRDefault="00EF298B" w:rsidP="00EF298B">
      <w:bookmarkStart w:id="68" w:name="_Ref59002573"/>
      <w:bookmarkStart w:id="69" w:name="_Toc59221793"/>
      <w:r w:rsidRPr="00631ED2">
        <w:lastRenderedPageBreak/>
        <w:t>圖</w:t>
      </w:r>
      <w:r w:rsidRPr="00631ED2">
        <w:t xml:space="preserve"> </w:t>
      </w:r>
      <w:r w:rsidRPr="00631ED2">
        <w:fldChar w:fldCharType="begin"/>
      </w:r>
      <w:r w:rsidRPr="00631ED2">
        <w:instrText xml:space="preserve"> STYLEREF 1 \s </w:instrText>
      </w:r>
      <w:r w:rsidRPr="00631ED2">
        <w:fldChar w:fldCharType="separate"/>
      </w:r>
      <w:r w:rsidRPr="00631ED2">
        <w:t>3</w:t>
      </w:r>
      <w:r w:rsidRPr="00631ED2">
        <w:fldChar w:fldCharType="end"/>
      </w:r>
      <w:r w:rsidRPr="00631ED2">
        <w:noBreakHyphen/>
      </w:r>
      <w:r w:rsidRPr="00631ED2">
        <w:fldChar w:fldCharType="begin"/>
      </w:r>
      <w:r w:rsidRPr="00631ED2">
        <w:instrText xml:space="preserve"> SEQ </w:instrText>
      </w:r>
      <w:r w:rsidRPr="00631ED2">
        <w:instrText>圖</w:instrText>
      </w:r>
      <w:r w:rsidRPr="00631ED2">
        <w:instrText xml:space="preserve"> \* ARABIC \s 1 </w:instrText>
      </w:r>
      <w:r w:rsidRPr="00631ED2">
        <w:fldChar w:fldCharType="separate"/>
      </w:r>
      <w:r w:rsidRPr="00631ED2">
        <w:t>2</w:t>
      </w:r>
      <w:r w:rsidRPr="00631ED2">
        <w:fldChar w:fldCharType="end"/>
      </w:r>
      <w:bookmarkEnd w:id="68"/>
      <w:r w:rsidRPr="00631ED2">
        <w:t xml:space="preserve">. </w:t>
      </w:r>
      <w:r w:rsidRPr="00631ED2">
        <w:rPr>
          <w:rFonts w:hint="eastAsia"/>
        </w:rPr>
        <w:t>目前擁有運動品牌的運動鞋</w:t>
      </w:r>
      <w:bookmarkEnd w:id="69"/>
    </w:p>
    <w:p w14:paraId="757A07A8" w14:textId="77777777" w:rsidR="00EF298B" w:rsidRPr="00631ED2" w:rsidRDefault="00EF298B" w:rsidP="00EF298B"/>
    <w:p w14:paraId="3B490497" w14:textId="77777777" w:rsidR="00EF298B" w:rsidRPr="00631ED2" w:rsidRDefault="00EF298B" w:rsidP="00EF298B">
      <w:bookmarkStart w:id="70" w:name="_Toc59224630"/>
      <w:r w:rsidRPr="00631ED2">
        <w:rPr>
          <w:rFonts w:hint="eastAsia"/>
        </w:rPr>
        <w:t>結果與討論</w:t>
      </w:r>
      <w:bookmarkEnd w:id="70"/>
    </w:p>
    <w:p w14:paraId="7B41D870" w14:textId="77777777" w:rsidR="00EF298B" w:rsidRPr="00631ED2" w:rsidRDefault="00EF298B" w:rsidP="00EF298B">
      <w:r w:rsidRPr="00631ED2">
        <w:t>假設一</w:t>
      </w:r>
      <w:r w:rsidRPr="00631ED2">
        <w:t>:</w:t>
      </w:r>
      <w:r w:rsidRPr="00631ED2">
        <w:t>知覺價值</w:t>
      </w:r>
      <w:r w:rsidRPr="00631ED2">
        <w:rPr>
          <w:rFonts w:hint="eastAsia"/>
        </w:rPr>
        <w:t>對運動鞋類之</w:t>
      </w:r>
      <w:r w:rsidRPr="00631ED2">
        <w:t>購買意願</w:t>
      </w:r>
      <w:r w:rsidRPr="00631ED2">
        <w:rPr>
          <w:rFonts w:hint="eastAsia"/>
        </w:rPr>
        <w:t>具正向影響關係</w:t>
      </w:r>
    </w:p>
    <w:p w14:paraId="28193ABF" w14:textId="77777777" w:rsidR="00EF298B" w:rsidRPr="00631ED2" w:rsidRDefault="00EF298B" w:rsidP="00EF298B">
      <w:r w:rsidRPr="00631ED2">
        <w:rPr>
          <w:rFonts w:hint="eastAsia"/>
        </w:rPr>
        <w:t xml:space="preserve"> </w:t>
      </w:r>
      <w:r w:rsidRPr="00631ED2">
        <w:t>根據研究假設知覺價值對運動鞋類之購</w:t>
      </w:r>
      <w:r w:rsidRPr="00631ED2">
        <w:rPr>
          <w:rFonts w:hint="eastAsia"/>
        </w:rPr>
        <w:t>買</w:t>
      </w:r>
      <w:r w:rsidRPr="00631ED2">
        <w:t>意願是否</w:t>
      </w:r>
      <w:r w:rsidRPr="00631ED2">
        <w:rPr>
          <w:rFonts w:hint="eastAsia"/>
        </w:rPr>
        <w:t>具正向影響關係</w:t>
      </w:r>
      <w:r w:rsidRPr="00631ED2">
        <w:t>，進行</w:t>
      </w:r>
      <w:r w:rsidRPr="00631ED2">
        <w:rPr>
          <w:rFonts w:hint="eastAsia"/>
        </w:rPr>
        <w:t>皮爾森相關係數分析，研究結果如</w:t>
      </w:r>
      <w:r w:rsidRPr="00631ED2">
        <w:fldChar w:fldCharType="begin"/>
      </w:r>
      <w:r w:rsidRPr="00631ED2">
        <w:instrText xml:space="preserve"> </w:instrText>
      </w:r>
      <w:r w:rsidRPr="00631ED2">
        <w:rPr>
          <w:rFonts w:hint="eastAsia"/>
        </w:rPr>
        <w:instrText>REF _Ref59000075 \h</w:instrText>
      </w:r>
      <w:r w:rsidRPr="00631ED2">
        <w:instrText xml:space="preserve"> </w:instrText>
      </w:r>
      <w:r w:rsidRPr="00631ED2">
        <w:instrText xml:space="preserve"> \* MERGEFORMAT </w:instrText>
      </w:r>
      <w:r w:rsidRPr="00631ED2">
        <w:fldChar w:fldCharType="separate"/>
      </w:r>
      <w:r w:rsidRPr="00631ED2">
        <w:t>表</w:t>
      </w:r>
      <w:r w:rsidRPr="00631ED2">
        <w:t xml:space="preserve"> 3</w:t>
      </w:r>
      <w:r w:rsidRPr="00631ED2">
        <w:noBreakHyphen/>
        <w:t>18</w:t>
      </w:r>
      <w:r w:rsidRPr="00631ED2">
        <w:fldChar w:fldCharType="end"/>
      </w:r>
      <w:r w:rsidRPr="00631ED2">
        <w:rPr>
          <w:rFonts w:hint="eastAsia"/>
        </w:rPr>
        <w:t>所示，經研究結果發現</w:t>
      </w:r>
      <w:r w:rsidRPr="00631ED2">
        <w:rPr>
          <w:rFonts w:hint="eastAsia"/>
        </w:rPr>
        <w:t>:</w:t>
      </w:r>
      <w:r w:rsidRPr="00631ED2">
        <w:rPr>
          <w:rFonts w:hint="eastAsia"/>
        </w:rPr>
        <w:t>知覺價值對運動鞋類之購買意願具正向影響關係，知覺價值與購買意願</w:t>
      </w:r>
      <w:r w:rsidRPr="00631ED2">
        <w:rPr>
          <w:rFonts w:hint="eastAsia"/>
        </w:rPr>
        <w:t>1:</w:t>
      </w:r>
      <w:r w:rsidRPr="00631ED2">
        <w:rPr>
          <w:rFonts w:hint="eastAsia"/>
        </w:rPr>
        <w:t>款式多樣化的相關係數</w:t>
      </w:r>
      <w:r w:rsidRPr="00631ED2">
        <w:rPr>
          <w:rFonts w:hint="eastAsia"/>
        </w:rPr>
        <w:t>Y</w:t>
      </w:r>
      <w:r w:rsidRPr="00631ED2">
        <w:rPr>
          <w:rFonts w:hint="eastAsia"/>
        </w:rPr>
        <w:t>為</w:t>
      </w:r>
      <w:r w:rsidRPr="00631ED2">
        <w:rPr>
          <w:rFonts w:hint="eastAsia"/>
        </w:rPr>
        <w:t>0.424</w:t>
      </w:r>
      <w:r w:rsidRPr="00631ED2">
        <w:t>(P&lt;0.01)</w:t>
      </w:r>
      <w:r w:rsidRPr="00631ED2">
        <w:rPr>
          <w:rFonts w:hint="eastAsia"/>
        </w:rPr>
        <w:t>，顯示兩個變數關聯性呈普通正相關，知覺價值與購買意願</w:t>
      </w:r>
      <w:r w:rsidRPr="00631ED2">
        <w:rPr>
          <w:rFonts w:hint="eastAsia"/>
        </w:rPr>
        <w:t>2:</w:t>
      </w:r>
      <w:r w:rsidRPr="00631ED2">
        <w:rPr>
          <w:rFonts w:hint="eastAsia"/>
        </w:rPr>
        <w:t>未來購買更多產品的相關係數</w:t>
      </w:r>
      <w:r w:rsidRPr="00631ED2">
        <w:rPr>
          <w:rFonts w:hint="eastAsia"/>
        </w:rPr>
        <w:t>Y</w:t>
      </w:r>
      <w:r w:rsidRPr="00631ED2">
        <w:rPr>
          <w:rFonts w:hint="eastAsia"/>
        </w:rPr>
        <w:t>為</w:t>
      </w:r>
      <w:r w:rsidRPr="00631ED2">
        <w:rPr>
          <w:rFonts w:hint="eastAsia"/>
        </w:rPr>
        <w:t>0.559</w:t>
      </w:r>
      <w:r w:rsidRPr="00631ED2">
        <w:t>(P&lt;0.01)</w:t>
      </w:r>
      <w:r w:rsidRPr="00631ED2">
        <w:rPr>
          <w:rFonts w:hint="eastAsia"/>
        </w:rPr>
        <w:t>，顯示兩個變數關聯性呈普通正相關，知覺價值與購買意願</w:t>
      </w:r>
      <w:r w:rsidRPr="00631ED2">
        <w:t xml:space="preserve">3: </w:t>
      </w:r>
      <w:r w:rsidRPr="00631ED2">
        <w:rPr>
          <w:rFonts w:hint="eastAsia"/>
        </w:rPr>
        <w:t>與他人推薦的相關係數</w:t>
      </w:r>
      <w:r w:rsidRPr="00631ED2">
        <w:rPr>
          <w:rFonts w:hint="eastAsia"/>
        </w:rPr>
        <w:t>Y</w:t>
      </w:r>
      <w:r w:rsidRPr="00631ED2">
        <w:rPr>
          <w:rFonts w:hint="eastAsia"/>
        </w:rPr>
        <w:t>為</w:t>
      </w:r>
      <w:r w:rsidRPr="00631ED2">
        <w:rPr>
          <w:rFonts w:hint="eastAsia"/>
        </w:rPr>
        <w:t>0.435</w:t>
      </w:r>
      <w:r w:rsidRPr="00631ED2">
        <w:t>(P&lt;0.01)</w:t>
      </w:r>
      <w:r w:rsidRPr="00631ED2">
        <w:rPr>
          <w:rFonts w:hint="eastAsia"/>
        </w:rPr>
        <w:t>，顯示兩個變數關聯性呈普通正相關。</w:t>
      </w:r>
    </w:p>
    <w:p w14:paraId="6AEF872D" w14:textId="77777777" w:rsidR="00EF298B" w:rsidRPr="00631ED2" w:rsidRDefault="00EF298B" w:rsidP="00EF298B">
      <w:r w:rsidRPr="00631ED2">
        <w:t>上述研究後得知，消費者</w:t>
      </w:r>
      <w:r w:rsidRPr="00631ED2">
        <w:rPr>
          <w:rFonts w:hint="eastAsia"/>
        </w:rPr>
        <w:t>知覺價值對運動鞋類之購買意願具正向影響關係，消費者購買意願與知覺價值有正向的關係，消費者對產品和服務的知覺價值高，購買意願也會越高，高低取決於從產品和服務中所獲得的價值和利益</w:t>
      </w:r>
      <w:r w:rsidRPr="00631ED2">
        <w:rPr>
          <w:rFonts w:hint="eastAsia"/>
        </w:rPr>
        <w:t>(Zeithaml,1988)</w:t>
      </w:r>
      <w:r w:rsidRPr="00631ED2">
        <w:t>[</w:t>
      </w:r>
      <w:r w:rsidRPr="00631ED2">
        <w:fldChar w:fldCharType="begin"/>
      </w:r>
      <w:r w:rsidRPr="00631ED2">
        <w:instrText xml:space="preserve"> REF _Ref59155225 \r \h  \* MERGEFORMAT </w:instrText>
      </w:r>
      <w:r w:rsidRPr="00631ED2">
        <w:fldChar w:fldCharType="separate"/>
      </w:r>
      <w:r w:rsidRPr="00631ED2">
        <w:t>64</w:t>
      </w:r>
      <w:r w:rsidRPr="00631ED2">
        <w:fldChar w:fldCharType="end"/>
      </w:r>
      <w:r w:rsidRPr="00631ED2">
        <w:t>]</w:t>
      </w:r>
      <w:r w:rsidRPr="00631ED2">
        <w:rPr>
          <w:rFonts w:hint="eastAsia"/>
        </w:rPr>
        <w:t>、吳冠輩</w:t>
      </w:r>
      <w:r w:rsidRPr="00631ED2">
        <w:rPr>
          <w:rFonts w:hint="eastAsia"/>
        </w:rPr>
        <w:t>(</w:t>
      </w:r>
      <w:r w:rsidRPr="00631ED2">
        <w:t>2016)</w:t>
      </w:r>
      <w:r w:rsidRPr="00631ED2">
        <w:rPr>
          <w:rFonts w:hint="eastAsia"/>
        </w:rPr>
        <w:t>[</w:t>
      </w:r>
      <w:r w:rsidRPr="00631ED2">
        <w:fldChar w:fldCharType="begin"/>
      </w:r>
      <w:r w:rsidRPr="00631ED2">
        <w:instrText xml:space="preserve"> </w:instrText>
      </w:r>
      <w:r w:rsidRPr="00631ED2">
        <w:rPr>
          <w:rFonts w:hint="eastAsia"/>
        </w:rPr>
        <w:instrText>REF _Ref59190296 \r \h</w:instrText>
      </w:r>
      <w:r w:rsidRPr="00631ED2">
        <w:instrText xml:space="preserve">  \* MERGEFORMAT </w:instrText>
      </w:r>
      <w:r w:rsidRPr="00631ED2">
        <w:fldChar w:fldCharType="separate"/>
      </w:r>
      <w:r w:rsidRPr="00631ED2">
        <w:t>6</w:t>
      </w:r>
      <w:r w:rsidRPr="00631ED2">
        <w:fldChar w:fldCharType="end"/>
      </w:r>
      <w:r w:rsidRPr="00631ED2">
        <w:rPr>
          <w:rFonts w:hint="eastAsia"/>
        </w:rPr>
        <w:t>]</w:t>
      </w:r>
      <w:r w:rsidRPr="00631ED2">
        <w:rPr>
          <w:rFonts w:hint="eastAsia"/>
        </w:rPr>
        <w:t>研究網購</w:t>
      </w:r>
      <w:r w:rsidRPr="00631ED2">
        <w:rPr>
          <w:rFonts w:hint="eastAsia"/>
        </w:rPr>
        <w:t>3C</w:t>
      </w:r>
      <w:r w:rsidRPr="00631ED2">
        <w:rPr>
          <w:rFonts w:hint="eastAsia"/>
        </w:rPr>
        <w:t>商品察覺知覺價值會增加消費者的購買意願，帶來正向效果、</w:t>
      </w:r>
      <w:proofErr w:type="spellStart"/>
      <w:r w:rsidRPr="00631ED2">
        <w:rPr>
          <w:rFonts w:hint="eastAsia"/>
        </w:rPr>
        <w:t>Petrick</w:t>
      </w:r>
      <w:proofErr w:type="spellEnd"/>
      <w:r w:rsidRPr="00631ED2">
        <w:rPr>
          <w:rFonts w:hint="eastAsia"/>
        </w:rPr>
        <w:t xml:space="preserve"> (2002)[</w:t>
      </w:r>
      <w:r w:rsidRPr="00631ED2">
        <w:fldChar w:fldCharType="begin"/>
      </w:r>
      <w:r w:rsidRPr="00631ED2">
        <w:instrText xml:space="preserve"> </w:instrText>
      </w:r>
      <w:r w:rsidRPr="00631ED2">
        <w:rPr>
          <w:rFonts w:hint="eastAsia"/>
        </w:rPr>
        <w:instrText>REF _Ref59154803 \r \h</w:instrText>
      </w:r>
      <w:r w:rsidRPr="00631ED2">
        <w:instrText xml:space="preserve">  \* MERGEFORMAT </w:instrText>
      </w:r>
      <w:r w:rsidRPr="00631ED2">
        <w:fldChar w:fldCharType="separate"/>
      </w:r>
      <w:r w:rsidRPr="00631ED2">
        <w:t>52</w:t>
      </w:r>
      <w:r w:rsidRPr="00631ED2">
        <w:fldChar w:fldCharType="end"/>
      </w:r>
      <w:r w:rsidRPr="00631ED2">
        <w:rPr>
          <w:rFonts w:hint="eastAsia"/>
        </w:rPr>
        <w:t>]</w:t>
      </w:r>
      <w:r w:rsidRPr="00631ED2">
        <w:rPr>
          <w:rFonts w:hint="eastAsia"/>
        </w:rPr>
        <w:t>研究中，消費者對於商品的知覺價值越高，對於商品的購買意願也越高、李嘉縈</w:t>
      </w:r>
      <w:r w:rsidRPr="00631ED2">
        <w:rPr>
          <w:rFonts w:hint="eastAsia"/>
        </w:rPr>
        <w:t>(</w:t>
      </w:r>
      <w:r w:rsidRPr="00631ED2">
        <w:t>2008)</w:t>
      </w:r>
      <w:r w:rsidRPr="00631ED2">
        <w:rPr>
          <w:rFonts w:hint="eastAsia"/>
        </w:rPr>
        <w:t>[</w:t>
      </w:r>
      <w:r w:rsidRPr="00631ED2">
        <w:fldChar w:fldCharType="begin"/>
      </w:r>
      <w:r w:rsidRPr="00631ED2">
        <w:instrText xml:space="preserve"> </w:instrText>
      </w:r>
      <w:r w:rsidRPr="00631ED2">
        <w:rPr>
          <w:rFonts w:hint="eastAsia"/>
        </w:rPr>
        <w:instrText>REF _Ref59190261 \r \h</w:instrText>
      </w:r>
      <w:r w:rsidRPr="00631ED2">
        <w:instrText xml:space="preserve">  \* MERGEFORMAT </w:instrText>
      </w:r>
      <w:r w:rsidRPr="00631ED2">
        <w:fldChar w:fldCharType="separate"/>
      </w:r>
      <w:r w:rsidRPr="00631ED2">
        <w:t>5</w:t>
      </w:r>
      <w:r w:rsidRPr="00631ED2">
        <w:fldChar w:fldCharType="end"/>
      </w:r>
      <w:r w:rsidRPr="00631ED2">
        <w:rPr>
          <w:rFonts w:hint="eastAsia"/>
        </w:rPr>
        <w:t>]</w:t>
      </w:r>
      <w:r w:rsidRPr="00631ED2">
        <w:rPr>
          <w:rFonts w:hint="eastAsia"/>
        </w:rPr>
        <w:t>研究知覺價值對購買意願具相關性以連鎖便利商店為例，與上述與學者研究都相同結果，由此可知，故本研究假設</w:t>
      </w:r>
      <w:r w:rsidRPr="00631ED2">
        <w:rPr>
          <w:rFonts w:hint="eastAsia"/>
        </w:rPr>
        <w:t>1</w:t>
      </w:r>
      <w:r w:rsidRPr="00631ED2">
        <w:rPr>
          <w:rFonts w:hint="eastAsia"/>
        </w:rPr>
        <w:t>成立。</w:t>
      </w:r>
    </w:p>
    <w:p w14:paraId="0221C8BB" w14:textId="77777777" w:rsidR="00EF298B" w:rsidRPr="00631ED2" w:rsidRDefault="00EF298B" w:rsidP="00EF298B">
      <w:r w:rsidRPr="00631ED2">
        <w:rPr>
          <w:rFonts w:hint="eastAsia"/>
        </w:rPr>
        <w:t>知覺價值與購買意願</w:t>
      </w:r>
      <w:r w:rsidRPr="00631ED2">
        <w:rPr>
          <w:rFonts w:hint="eastAsia"/>
        </w:rPr>
        <w:t>1:</w:t>
      </w:r>
      <w:r w:rsidRPr="00631ED2">
        <w:rPr>
          <w:rFonts w:hint="eastAsia"/>
        </w:rPr>
        <w:t>款式多樣化有相關，其可能原因為，當消費者對運動鞋類產生購買意願時，就會面臨到，必需在如此多項的運動品牌以及多樣化的款式種類做出選擇，此時消費者就會主觀的利用對運動品牌或運動項目的知覺價值做依據，評估哪種運動鞋類或款式符合自身選擇，此種知覺價值比較屬於認知價值構面。在購買運動鞋類，消費者也會受到知覺價值中的貨幣價格構面影響，因此推斷運動品牌的款式多樣化，也有助於在價格能提供讓消費者有更多種的選擇。</w:t>
      </w:r>
    </w:p>
    <w:p w14:paraId="651E5951" w14:textId="77777777" w:rsidR="00EF298B" w:rsidRPr="00631ED2" w:rsidRDefault="00EF298B" w:rsidP="00EF298B">
      <w:r w:rsidRPr="00631ED2">
        <w:rPr>
          <w:rFonts w:hint="eastAsia"/>
        </w:rPr>
        <w:t>知覺價值與購買意願</w:t>
      </w:r>
      <w:r w:rsidRPr="00631ED2">
        <w:rPr>
          <w:rFonts w:hint="eastAsia"/>
        </w:rPr>
        <w:t>2:</w:t>
      </w:r>
      <w:r w:rsidRPr="00631ED2">
        <w:rPr>
          <w:rFonts w:hint="eastAsia"/>
        </w:rPr>
        <w:t>未來購買更多產品有相關，其可能原因為，消費者的知覺價值不是只有在產生對運動鞋類購買意願時用來作為評估依據，在購買過程中對運動鞋類的產品和服務之感受，包含購買運動鞋類所需花費的時間等，尤其如</w:t>
      </w:r>
      <w:r w:rsidRPr="00631ED2">
        <w:fldChar w:fldCharType="begin"/>
      </w:r>
      <w:r w:rsidRPr="00631ED2">
        <w:instrText xml:space="preserve"> </w:instrText>
      </w:r>
      <w:r w:rsidRPr="00631ED2">
        <w:rPr>
          <w:rFonts w:hint="eastAsia"/>
        </w:rPr>
        <w:instrText>REF _Ref59077578 \h</w:instrText>
      </w:r>
      <w:r w:rsidRPr="00631ED2">
        <w:instrText xml:space="preserve">  \* MERGEFORMAT </w:instrText>
      </w:r>
      <w:r w:rsidRPr="00631ED2">
        <w:fldChar w:fldCharType="separate"/>
      </w:r>
      <w:r w:rsidRPr="00631ED2">
        <w:t>圖</w:t>
      </w:r>
      <w:r w:rsidRPr="00631ED2">
        <w:t xml:space="preserve"> 4</w:t>
      </w:r>
      <w:r w:rsidRPr="00631ED2">
        <w:noBreakHyphen/>
        <w:t>1</w:t>
      </w:r>
      <w:r w:rsidRPr="00631ED2">
        <w:fldChar w:fldCharType="end"/>
      </w:r>
      <w:r w:rsidRPr="00631ED2">
        <w:rPr>
          <w:rFonts w:hint="eastAsia"/>
        </w:rPr>
        <w:t>所示，大多數的消費者對運動鞋類的購買方式都是屬於到實體商店做購買，以及後續對運動鞋類的使用體驗性，都會造成消費者對知覺價值的變動，影響到未來是否願意購買更多產品之決策，上述較屬於知覺價值中的品質以及行為價值構面。</w:t>
      </w:r>
    </w:p>
    <w:p w14:paraId="585558C9" w14:textId="77777777" w:rsidR="00EF298B" w:rsidRPr="00631ED2" w:rsidRDefault="00EF298B" w:rsidP="00EF298B">
      <w:r w:rsidRPr="00631ED2">
        <w:lastRenderedPageBreak/>
        <w:drawing>
          <wp:inline distT="0" distB="0" distL="0" distR="0" wp14:anchorId="1CEEF85A" wp14:editId="16BA6373">
            <wp:extent cx="4572000" cy="2743200"/>
            <wp:effectExtent l="0" t="0" r="0" b="0"/>
            <wp:docPr id="57" name="圖表 57"/>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p w14:paraId="5D3BF820" w14:textId="77777777" w:rsidR="00EF298B" w:rsidRPr="00631ED2" w:rsidRDefault="00EF298B" w:rsidP="00EF298B">
      <w:bookmarkStart w:id="71" w:name="_Ref59077578"/>
      <w:bookmarkStart w:id="72" w:name="_Toc59221795"/>
      <w:r w:rsidRPr="00631ED2">
        <w:t>圖</w:t>
      </w:r>
      <w:r w:rsidRPr="00631ED2">
        <w:t xml:space="preserve"> </w:t>
      </w:r>
      <w:r w:rsidRPr="00631ED2">
        <w:fldChar w:fldCharType="begin"/>
      </w:r>
      <w:r w:rsidRPr="00631ED2">
        <w:instrText xml:space="preserve"> STYLEREF 1 \s </w:instrText>
      </w:r>
      <w:r w:rsidRPr="00631ED2">
        <w:fldChar w:fldCharType="separate"/>
      </w:r>
      <w:r w:rsidRPr="00631ED2">
        <w:t>4</w:t>
      </w:r>
      <w:r w:rsidRPr="00631ED2">
        <w:fldChar w:fldCharType="end"/>
      </w:r>
      <w:r w:rsidRPr="00631ED2">
        <w:noBreakHyphen/>
      </w:r>
      <w:r w:rsidRPr="00631ED2">
        <w:fldChar w:fldCharType="begin"/>
      </w:r>
      <w:r w:rsidRPr="00631ED2">
        <w:instrText xml:space="preserve"> SEQ </w:instrText>
      </w:r>
      <w:r w:rsidRPr="00631ED2">
        <w:instrText>圖</w:instrText>
      </w:r>
      <w:r w:rsidRPr="00631ED2">
        <w:instrText xml:space="preserve"> \* ARABIC \s 1 </w:instrText>
      </w:r>
      <w:r w:rsidRPr="00631ED2">
        <w:fldChar w:fldCharType="separate"/>
      </w:r>
      <w:r w:rsidRPr="00631ED2">
        <w:t>1</w:t>
      </w:r>
      <w:r w:rsidRPr="00631ED2">
        <w:fldChar w:fldCharType="end"/>
      </w:r>
      <w:bookmarkEnd w:id="71"/>
      <w:r w:rsidRPr="00631ED2">
        <w:t xml:space="preserve">. </w:t>
      </w:r>
      <w:r w:rsidRPr="00631ED2">
        <w:rPr>
          <w:rFonts w:hint="eastAsia"/>
        </w:rPr>
        <w:t>消費者對運動鞋類的購買方式</w:t>
      </w:r>
      <w:bookmarkEnd w:id="72"/>
    </w:p>
    <w:p w14:paraId="60AACD0C" w14:textId="77777777" w:rsidR="00EF298B" w:rsidRPr="00631ED2" w:rsidRDefault="00EF298B" w:rsidP="00EF298B">
      <w:r w:rsidRPr="00631ED2">
        <w:rPr>
          <w:rFonts w:hint="eastAsia"/>
        </w:rPr>
        <w:t>根據</w:t>
      </w:r>
      <w:r w:rsidRPr="00631ED2">
        <w:fldChar w:fldCharType="begin"/>
      </w:r>
      <w:r w:rsidRPr="00631ED2">
        <w:instrText xml:space="preserve"> </w:instrText>
      </w:r>
      <w:r w:rsidRPr="00631ED2">
        <w:rPr>
          <w:rFonts w:hint="eastAsia"/>
        </w:rPr>
        <w:instrText>REF _Ref59077578 \h</w:instrText>
      </w:r>
      <w:r w:rsidRPr="00631ED2">
        <w:instrText xml:space="preserve">  \* MERGEFORMAT </w:instrText>
      </w:r>
      <w:r w:rsidRPr="00631ED2">
        <w:fldChar w:fldCharType="separate"/>
      </w:r>
      <w:r w:rsidRPr="00631ED2">
        <w:t>圖</w:t>
      </w:r>
      <w:r w:rsidRPr="00631ED2">
        <w:t xml:space="preserve"> 4</w:t>
      </w:r>
      <w:r w:rsidRPr="00631ED2">
        <w:noBreakHyphen/>
        <w:t>1</w:t>
      </w:r>
      <w:r w:rsidRPr="00631ED2">
        <w:fldChar w:fldCharType="end"/>
      </w:r>
      <w:r w:rsidRPr="00631ED2">
        <w:rPr>
          <w:rFonts w:hint="eastAsia"/>
        </w:rPr>
        <w:t>受測者購買方式的比例，透過實體商店比例為最高，占全體樣本比例的</w:t>
      </w:r>
      <w:r w:rsidRPr="00631ED2">
        <w:rPr>
          <w:rFonts w:hint="eastAsia"/>
        </w:rPr>
        <w:t>79%</w:t>
      </w:r>
      <w:r w:rsidRPr="00631ED2">
        <w:rPr>
          <w:rFonts w:hint="eastAsia"/>
        </w:rPr>
        <w:t>，有</w:t>
      </w:r>
      <w:r w:rsidRPr="00631ED2">
        <w:rPr>
          <w:rFonts w:hint="eastAsia"/>
        </w:rPr>
        <w:t>393</w:t>
      </w:r>
      <w:r w:rsidRPr="00631ED2">
        <w:rPr>
          <w:rFonts w:hint="eastAsia"/>
        </w:rPr>
        <w:t>人，而透過網購，只占全體樣本比例的</w:t>
      </w:r>
      <w:r w:rsidRPr="00631ED2">
        <w:rPr>
          <w:rFonts w:hint="eastAsia"/>
        </w:rPr>
        <w:t>21%</w:t>
      </w:r>
      <w:r w:rsidRPr="00631ED2">
        <w:rPr>
          <w:rFonts w:hint="eastAsia"/>
        </w:rPr>
        <w:t>，有</w:t>
      </w:r>
      <w:r w:rsidRPr="00631ED2">
        <w:rPr>
          <w:rFonts w:hint="eastAsia"/>
        </w:rPr>
        <w:t>106</w:t>
      </w:r>
      <w:r w:rsidRPr="00631ED2">
        <w:rPr>
          <w:rFonts w:hint="eastAsia"/>
        </w:rPr>
        <w:t>人，透過實體商店的購買方式明顯高於網購。</w:t>
      </w:r>
    </w:p>
    <w:p w14:paraId="13893501" w14:textId="77777777" w:rsidR="00EF298B" w:rsidRPr="00631ED2" w:rsidRDefault="00EF298B" w:rsidP="00EF298B">
      <w:r w:rsidRPr="00631ED2">
        <w:rPr>
          <w:rFonts w:hint="eastAsia"/>
        </w:rPr>
        <w:t>知覺價值與購買意願</w:t>
      </w:r>
      <w:r w:rsidRPr="00631ED2">
        <w:t xml:space="preserve">3: </w:t>
      </w:r>
      <w:r w:rsidRPr="00631ED2">
        <w:rPr>
          <w:rFonts w:hint="eastAsia"/>
        </w:rPr>
        <w:t>與他人推薦有相關，其可能原因為，消費者對於運動鞋類的購買意願之決策，會受到周圍群體影響，如社團、朋友等，消費者會參考身邊的朋友或團體對運動鞋類的看法，作為購買意願的依據，此知覺價值較屬於社會價值構面。</w:t>
      </w:r>
    </w:p>
    <w:p w14:paraId="11C33392" w14:textId="77777777" w:rsidR="00EF298B" w:rsidRPr="00631ED2" w:rsidRDefault="00EF298B" w:rsidP="00EF298B">
      <w:r w:rsidRPr="00631ED2">
        <mc:AlternateContent>
          <mc:Choice Requires="wpc">
            <w:drawing>
              <wp:inline distT="0" distB="0" distL="0" distR="0" wp14:anchorId="0785E296" wp14:editId="3652439F">
                <wp:extent cx="5987415" cy="3503221"/>
                <wp:effectExtent l="0" t="0" r="0" b="0"/>
                <wp:docPr id="94" name="畫布 94"/>
                <wp:cNvGraphicFramePr>
                  <a:graphicFrameLocks xmlns:a="http://schemas.openxmlformats.org/drawingml/2006/main" noChangeAspect="1"/>
                </wp:cNvGraphicFramePr>
                <a:graphic xmlns:a="http://schemas.openxmlformats.org/drawingml/2006/main">
                  <a:graphicData uri="http://schemas.microsoft.com/office/word/2010/wordprocessingCanvas">
                    <wpc:wpc>
                      <wpc:bg/>
                      <wpc:whole/>
                      <wps:wsp>
                        <wps:cNvPr id="82" name="圓角矩形 82"/>
                        <wps:cNvSpPr/>
                        <wps:spPr>
                          <a:xfrm>
                            <a:off x="163812" y="1491455"/>
                            <a:ext cx="798306" cy="419950"/>
                          </a:xfrm>
                          <a:prstGeom prst="roundRect">
                            <a:avLst/>
                          </a:prstGeom>
                          <a:ln w="6350"/>
                        </wps:spPr>
                        <wps:style>
                          <a:lnRef idx="2">
                            <a:schemeClr val="accent5"/>
                          </a:lnRef>
                          <a:fillRef idx="1">
                            <a:schemeClr val="lt1"/>
                          </a:fillRef>
                          <a:effectRef idx="0">
                            <a:schemeClr val="accent5"/>
                          </a:effectRef>
                          <a:fontRef idx="minor">
                            <a:schemeClr val="dk1"/>
                          </a:fontRef>
                        </wps:style>
                        <wps:txbx>
                          <w:txbxContent>
                            <w:p w14:paraId="1A60B558" w14:textId="77777777" w:rsidR="00EF298B" w:rsidRDefault="00EF298B" w:rsidP="00EF298B">
                              <w:r>
                                <w:rPr>
                                  <w:rFonts w:hint="eastAsia"/>
                                </w:rPr>
                                <w:t>知覺價值</w:t>
                              </w:r>
                            </w:p>
                          </w:txbxContent>
                        </wps:txbx>
                        <wps:bodyPr rot="0" spcFirstLastPara="0" vertOverflow="overflow" horzOverflow="overflow" vert="horz" wrap="none" lIns="72000" tIns="72000" rIns="72000" bIns="72000" numCol="1" spcCol="0" rtlCol="0" fromWordArt="0" anchor="ctr" anchorCtr="0" forceAA="0" compatLnSpc="1">
                          <a:prstTxWarp prst="textNoShape">
                            <a:avLst/>
                          </a:prstTxWarp>
                          <a:spAutoFit/>
                        </wps:bodyPr>
                      </wps:wsp>
                      <wps:wsp>
                        <wps:cNvPr id="83" name="圓角矩形 83"/>
                        <wps:cNvSpPr/>
                        <wps:spPr>
                          <a:xfrm>
                            <a:off x="3092737" y="163507"/>
                            <a:ext cx="2020596" cy="419950"/>
                          </a:xfrm>
                          <a:prstGeom prst="roundRect">
                            <a:avLst/>
                          </a:prstGeom>
                          <a:ln w="6350"/>
                        </wps:spPr>
                        <wps:style>
                          <a:lnRef idx="2">
                            <a:schemeClr val="accent5"/>
                          </a:lnRef>
                          <a:fillRef idx="1">
                            <a:schemeClr val="lt1"/>
                          </a:fillRef>
                          <a:effectRef idx="0">
                            <a:schemeClr val="accent5"/>
                          </a:effectRef>
                          <a:fontRef idx="minor">
                            <a:schemeClr val="dk1"/>
                          </a:fontRef>
                        </wps:style>
                        <wps:txbx>
                          <w:txbxContent>
                            <w:p w14:paraId="73058CBA" w14:textId="77777777" w:rsidR="00EF298B" w:rsidRDefault="00EF298B" w:rsidP="00EF298B">
                              <w:r w:rsidRPr="00A5641A">
                                <w:rPr>
                                  <w:rFonts w:hint="eastAsia"/>
                                </w:rPr>
                                <w:t>購買意願</w:t>
                              </w:r>
                              <w:r w:rsidRPr="00A5641A">
                                <w:rPr>
                                  <w:rFonts w:hint="eastAsia"/>
                                </w:rPr>
                                <w:t>1:</w:t>
                              </w:r>
                              <w:r w:rsidRPr="00A5641A">
                                <w:rPr>
                                  <w:rFonts w:hint="eastAsia"/>
                                </w:rPr>
                                <w:t>款式多樣化</w:t>
                              </w:r>
                              <w:r>
                                <w:rPr>
                                  <w:rFonts w:hint="eastAsia"/>
                                </w:rPr>
                                <w:t>構面</w:t>
                              </w:r>
                            </w:p>
                          </w:txbxContent>
                        </wps:txbx>
                        <wps:bodyPr rot="0" spcFirstLastPara="0" vertOverflow="overflow" horzOverflow="overflow" vert="horz" wrap="none" lIns="72000" tIns="72000" rIns="72000" bIns="72000" numCol="1" spcCol="0" rtlCol="0" fromWordArt="0" anchor="ctr" anchorCtr="0" forceAA="0" compatLnSpc="1">
                          <a:prstTxWarp prst="textNoShape">
                            <a:avLst/>
                          </a:prstTxWarp>
                          <a:spAutoFit/>
                        </wps:bodyPr>
                      </wps:wsp>
                      <wps:wsp>
                        <wps:cNvPr id="84" name="圓角矩形 84"/>
                        <wps:cNvSpPr/>
                        <wps:spPr>
                          <a:xfrm>
                            <a:off x="3092724" y="1491455"/>
                            <a:ext cx="2477859" cy="419950"/>
                          </a:xfrm>
                          <a:prstGeom prst="roundRect">
                            <a:avLst/>
                          </a:prstGeom>
                          <a:ln w="6350"/>
                        </wps:spPr>
                        <wps:style>
                          <a:lnRef idx="2">
                            <a:schemeClr val="accent5"/>
                          </a:lnRef>
                          <a:fillRef idx="1">
                            <a:schemeClr val="lt1"/>
                          </a:fillRef>
                          <a:effectRef idx="0">
                            <a:schemeClr val="accent5"/>
                          </a:effectRef>
                          <a:fontRef idx="minor">
                            <a:schemeClr val="dk1"/>
                          </a:fontRef>
                        </wps:style>
                        <wps:txbx>
                          <w:txbxContent>
                            <w:p w14:paraId="66334855" w14:textId="77777777" w:rsidR="00EF298B" w:rsidRDefault="00EF298B" w:rsidP="00EF298B">
                              <w:r w:rsidRPr="00D74E6A">
                                <w:rPr>
                                  <w:rFonts w:hint="eastAsia"/>
                                </w:rPr>
                                <w:t>購買意願</w:t>
                              </w:r>
                              <w:r w:rsidRPr="00D74E6A">
                                <w:rPr>
                                  <w:rFonts w:hint="eastAsia"/>
                                </w:rPr>
                                <w:t>2:</w:t>
                              </w:r>
                              <w:r w:rsidRPr="00D74E6A">
                                <w:rPr>
                                  <w:rFonts w:hint="eastAsia"/>
                                </w:rPr>
                                <w:t>未來購買更多產品</w:t>
                              </w:r>
                              <w:r>
                                <w:rPr>
                                  <w:rFonts w:hint="eastAsia"/>
                                </w:rPr>
                                <w:t>構面</w:t>
                              </w:r>
                            </w:p>
                          </w:txbxContent>
                        </wps:txbx>
                        <wps:bodyPr rot="0" spcFirstLastPara="0" vertOverflow="overflow" horzOverflow="overflow" vert="horz" wrap="none" lIns="72000" tIns="72000" rIns="72000" bIns="72000" numCol="1" spcCol="0" rtlCol="0" fromWordArt="0" anchor="ctr" anchorCtr="0" forceAA="0" compatLnSpc="1">
                          <a:prstTxWarp prst="textNoShape">
                            <a:avLst/>
                          </a:prstTxWarp>
                          <a:spAutoFit/>
                        </wps:bodyPr>
                      </wps:wsp>
                      <wps:wsp>
                        <wps:cNvPr id="85" name="圓角矩形 85"/>
                        <wps:cNvSpPr/>
                        <wps:spPr>
                          <a:xfrm>
                            <a:off x="3092463" y="2819685"/>
                            <a:ext cx="1957151" cy="419950"/>
                          </a:xfrm>
                          <a:prstGeom prst="roundRect">
                            <a:avLst/>
                          </a:prstGeom>
                          <a:ln w="6350"/>
                        </wps:spPr>
                        <wps:style>
                          <a:lnRef idx="2">
                            <a:schemeClr val="accent5"/>
                          </a:lnRef>
                          <a:fillRef idx="1">
                            <a:schemeClr val="lt1"/>
                          </a:fillRef>
                          <a:effectRef idx="0">
                            <a:schemeClr val="accent5"/>
                          </a:effectRef>
                          <a:fontRef idx="minor">
                            <a:schemeClr val="dk1"/>
                          </a:fontRef>
                        </wps:style>
                        <wps:txbx>
                          <w:txbxContent>
                            <w:p w14:paraId="14AFED29" w14:textId="77777777" w:rsidR="00EF298B" w:rsidRDefault="00EF298B" w:rsidP="00EF298B">
                              <w:r>
                                <w:rPr>
                                  <w:rFonts w:hint="eastAsia"/>
                                </w:rPr>
                                <w:t>購買意願</w:t>
                              </w:r>
                              <w:r>
                                <w:t>3:</w:t>
                              </w:r>
                              <w:r w:rsidRPr="00AF08B9">
                                <w:rPr>
                                  <w:rFonts w:ascii="新細明體" w:hAnsi="新細明體" w:cs="新細明體" w:hint="eastAsia"/>
                                  <w:color w:val="000000"/>
                                  <w:sz w:val="22"/>
                                </w:rPr>
                                <w:t>與他人推薦</w:t>
                              </w:r>
                              <w:r>
                                <w:rPr>
                                  <w:rFonts w:hint="eastAsia"/>
                                </w:rPr>
                                <w:t>構面</w:t>
                              </w:r>
                            </w:p>
                          </w:txbxContent>
                        </wps:txbx>
                        <wps:bodyPr rot="0" spcFirstLastPara="0" vert="horz" wrap="none" lIns="72000" tIns="72000" rIns="72000" bIns="72000" numCol="1" spcCol="0" rtlCol="0" fromWordArt="0" anchor="ctr" anchorCtr="0" forceAA="0" compatLnSpc="1">
                          <a:prstTxWarp prst="textNoShape">
                            <a:avLst/>
                          </a:prstTxWarp>
                          <a:spAutoFit/>
                        </wps:bodyPr>
                      </wps:wsp>
                      <wps:wsp>
                        <wps:cNvPr id="86" name="直線單箭頭接點 86"/>
                        <wps:cNvCnPr/>
                        <wps:spPr>
                          <a:xfrm flipV="1">
                            <a:off x="959329" y="356619"/>
                            <a:ext cx="2133051" cy="1325818"/>
                          </a:xfrm>
                          <a:prstGeom prst="straightConnector1">
                            <a:avLst/>
                          </a:prstGeom>
                          <a:ln>
                            <a:tailEnd type="triangle" w="sm" len="lg"/>
                          </a:ln>
                        </wps:spPr>
                        <wps:style>
                          <a:lnRef idx="1">
                            <a:schemeClr val="accent1"/>
                          </a:lnRef>
                          <a:fillRef idx="0">
                            <a:schemeClr val="accent1"/>
                          </a:fillRef>
                          <a:effectRef idx="0">
                            <a:schemeClr val="accent1"/>
                          </a:effectRef>
                          <a:fontRef idx="minor">
                            <a:schemeClr val="tx1"/>
                          </a:fontRef>
                        </wps:style>
                        <wps:bodyPr/>
                      </wps:wsp>
                      <wps:wsp>
                        <wps:cNvPr id="87" name="直線單箭頭接點 87"/>
                        <wps:cNvCnPr/>
                        <wps:spPr>
                          <a:xfrm>
                            <a:off x="959466" y="1684780"/>
                            <a:ext cx="2133284" cy="0"/>
                          </a:xfrm>
                          <a:prstGeom prst="straightConnector1">
                            <a:avLst/>
                          </a:prstGeom>
                          <a:ln>
                            <a:tailEnd type="triangle" w="sm" len="lg"/>
                          </a:ln>
                        </wps:spPr>
                        <wps:style>
                          <a:lnRef idx="1">
                            <a:schemeClr val="accent1"/>
                          </a:lnRef>
                          <a:fillRef idx="0">
                            <a:schemeClr val="accent1"/>
                          </a:fillRef>
                          <a:effectRef idx="0">
                            <a:schemeClr val="accent1"/>
                          </a:effectRef>
                          <a:fontRef idx="minor">
                            <a:schemeClr val="tx1"/>
                          </a:fontRef>
                        </wps:style>
                        <wps:bodyPr/>
                      </wps:wsp>
                      <wps:wsp>
                        <wps:cNvPr id="88" name="直線單箭頭接點 88"/>
                        <wps:cNvCnPr/>
                        <wps:spPr>
                          <a:xfrm>
                            <a:off x="959351" y="1684780"/>
                            <a:ext cx="2133138" cy="1328472"/>
                          </a:xfrm>
                          <a:prstGeom prst="straightConnector1">
                            <a:avLst/>
                          </a:prstGeom>
                          <a:ln>
                            <a:tailEnd type="triangle" w="sm" len="lg"/>
                          </a:ln>
                        </wps:spPr>
                        <wps:style>
                          <a:lnRef idx="1">
                            <a:schemeClr val="accent1"/>
                          </a:lnRef>
                          <a:fillRef idx="0">
                            <a:schemeClr val="accent1"/>
                          </a:fillRef>
                          <a:effectRef idx="0">
                            <a:schemeClr val="accent1"/>
                          </a:effectRef>
                          <a:fontRef idx="minor">
                            <a:schemeClr val="tx1"/>
                          </a:fontRef>
                        </wps:style>
                        <wps:bodyPr/>
                      </wps:wsp>
                      <wps:wsp>
                        <wps:cNvPr id="95" name="文字方塊 48"/>
                        <wps:cNvSpPr txBox="1"/>
                        <wps:spPr>
                          <a:xfrm>
                            <a:off x="1319280" y="745186"/>
                            <a:ext cx="1066800" cy="266700"/>
                          </a:xfrm>
                          <a:prstGeom prst="rect">
                            <a:avLst/>
                          </a:prstGeom>
                          <a:noFill/>
                          <a:ln w="6350">
                            <a:noFill/>
                          </a:ln>
                        </wps:spPr>
                        <wps:txbx>
                          <w:txbxContent>
                            <w:p w14:paraId="3395D339" w14:textId="77777777" w:rsidR="00EF298B" w:rsidRDefault="00EF298B" w:rsidP="00EF298B">
                              <w:r>
                                <w:rPr>
                                  <w:rFonts w:cs="Times New Roman"/>
                                </w:rPr>
                                <w:t>0.424**</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96" name="文字方塊 48"/>
                        <wps:cNvSpPr txBox="1"/>
                        <wps:spPr>
                          <a:xfrm>
                            <a:off x="1949423" y="1405732"/>
                            <a:ext cx="1066800" cy="266700"/>
                          </a:xfrm>
                          <a:prstGeom prst="rect">
                            <a:avLst/>
                          </a:prstGeom>
                          <a:noFill/>
                          <a:ln w="6350">
                            <a:noFill/>
                          </a:ln>
                        </wps:spPr>
                        <wps:txbx>
                          <w:txbxContent>
                            <w:p w14:paraId="27FAF91D" w14:textId="77777777" w:rsidR="00EF298B" w:rsidRDefault="00EF298B" w:rsidP="00EF298B">
                              <w:r>
                                <w:rPr>
                                  <w:rFonts w:cs="Times New Roman"/>
                                </w:rPr>
                                <w:t>0.559**</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97" name="文字方塊 48"/>
                        <wps:cNvSpPr txBox="1"/>
                        <wps:spPr>
                          <a:xfrm>
                            <a:off x="1343782" y="2360230"/>
                            <a:ext cx="1066800" cy="266700"/>
                          </a:xfrm>
                          <a:prstGeom prst="rect">
                            <a:avLst/>
                          </a:prstGeom>
                          <a:noFill/>
                          <a:ln w="6350">
                            <a:noFill/>
                          </a:ln>
                        </wps:spPr>
                        <wps:txbx>
                          <w:txbxContent>
                            <w:p w14:paraId="6E72F00B" w14:textId="77777777" w:rsidR="00EF298B" w:rsidRDefault="00EF298B" w:rsidP="00EF298B">
                              <w:r>
                                <w:rPr>
                                  <w:rFonts w:cs="Times New Roman"/>
                                </w:rPr>
                                <w:t>0.435**</w:t>
                              </w:r>
                            </w:p>
                          </w:txbxContent>
                        </wps:txbx>
                        <wps:bodyPr rot="0" spcFirstLastPara="0" vert="horz" wrap="square" lIns="91440" tIns="45720" rIns="91440" bIns="45720" numCol="1" spcCol="0" rtlCol="0" fromWordArt="0" anchor="t" anchorCtr="0" forceAA="0" compatLnSpc="1">
                          <a:prstTxWarp prst="textNoShape">
                            <a:avLst/>
                          </a:prstTxWarp>
                          <a:noAutofit/>
                        </wps:bodyPr>
                      </wps:wsp>
                    </wpc:wpc>
                  </a:graphicData>
                </a:graphic>
              </wp:inline>
            </w:drawing>
          </mc:Choice>
          <mc:Fallback>
            <w:pict>
              <v:group w14:anchorId="0785E296" id="畫布 94" o:spid="_x0000_s1048" editas="canvas" style="width:471.45pt;height:275.85pt;mso-position-horizontal-relative:char;mso-position-vertical-relative:line" coordsize="59874,3502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">
                <v:shape id="_x0000_s1049" type="#_x0000_t75" style="position:absolute;width:59874;height:35026;visibility:visible;mso-wrap-style:square">
                  <v:fill o:detectmouseclick="t"/>
                  <v:path o:connecttype="none"/>
                </v:shape>
                <v:roundrect id="圓角矩形 82" o:spid="_x0000_s1050" style="position:absolute;left:1638;top:14914;width:7983;height:4200;visibility:visible;mso-wrap-style:non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" fillcolor="white [3201]" strokecolor="#a02b93 [3208]" strokeweight=".5pt">
                  <v:stroke joinstyle="miter"/>
                  <v:textbox style="mso-fit-shape-to-text:t" inset="2mm,2mm,2mm,2mm">
                    <w:txbxContent>
                      <w:p w14:paraId="1A60B558" w14:textId="77777777" w:rsidR="00EF298B" w:rsidRDefault="00EF298B" w:rsidP="00EF298B">
                        <w:r>
                          <w:rPr>
                            <w:rFonts w:hint="eastAsia"/>
                          </w:rPr>
                          <w:t>知覺價值</w:t>
                        </w:r>
                      </w:p>
                    </w:txbxContent>
                  </v:textbox>
                </v:roundrect>
                <v:roundrect id="圓角矩形 83" o:spid="_x0000_s1051" style="position:absolute;left:30927;top:1635;width:20206;height:4199;visibility:visible;mso-wrap-style:non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" fillcolor="white [3201]" strokecolor="#a02b93 [3208]" strokeweight=".5pt">
                  <v:stroke joinstyle="miter"/>
                  <v:textbox style="mso-fit-shape-to-text:t" inset="2mm,2mm,2mm,2mm">
                    <w:txbxContent>
                      <w:p w14:paraId="73058CBA" w14:textId="77777777" w:rsidR="00EF298B" w:rsidRDefault="00EF298B" w:rsidP="00EF298B">
                        <w:r w:rsidRPr="00A5641A">
                          <w:rPr>
                            <w:rFonts w:hint="eastAsia"/>
                          </w:rPr>
                          <w:t>購買意願</w:t>
                        </w:r>
                        <w:r w:rsidRPr="00A5641A">
                          <w:rPr>
                            <w:rFonts w:hint="eastAsia"/>
                          </w:rPr>
                          <w:t>1:</w:t>
                        </w:r>
                        <w:r w:rsidRPr="00A5641A">
                          <w:rPr>
                            <w:rFonts w:hint="eastAsia"/>
                          </w:rPr>
                          <w:t>款式多樣化</w:t>
                        </w:r>
                        <w:r>
                          <w:rPr>
                            <w:rFonts w:hint="eastAsia"/>
                          </w:rPr>
                          <w:t>構面</w:t>
                        </w:r>
                      </w:p>
                    </w:txbxContent>
                  </v:textbox>
                </v:roundrect>
                <v:roundrect id="圓角矩形 84" o:spid="_x0000_s1052" style="position:absolute;left:30927;top:14914;width:24778;height:4200;visibility:visible;mso-wrap-style:non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" fillcolor="white [3201]" strokecolor="#a02b93 [3208]" strokeweight=".5pt">
                  <v:stroke joinstyle="miter"/>
                  <v:textbox style="mso-fit-shape-to-text:t" inset="2mm,2mm,2mm,2mm">
                    <w:txbxContent>
                      <w:p w14:paraId="66334855" w14:textId="77777777" w:rsidR="00EF298B" w:rsidRDefault="00EF298B" w:rsidP="00EF298B">
                        <w:r w:rsidRPr="00D74E6A">
                          <w:rPr>
                            <w:rFonts w:hint="eastAsia"/>
                          </w:rPr>
                          <w:t>購買意願</w:t>
                        </w:r>
                        <w:r w:rsidRPr="00D74E6A">
                          <w:rPr>
                            <w:rFonts w:hint="eastAsia"/>
                          </w:rPr>
                          <w:t>2:</w:t>
                        </w:r>
                        <w:r w:rsidRPr="00D74E6A">
                          <w:rPr>
                            <w:rFonts w:hint="eastAsia"/>
                          </w:rPr>
                          <w:t>未來購買更多產品</w:t>
                        </w:r>
                        <w:r>
                          <w:rPr>
                            <w:rFonts w:hint="eastAsia"/>
                          </w:rPr>
                          <w:t>構面</w:t>
                        </w:r>
                      </w:p>
                    </w:txbxContent>
                  </v:textbox>
                </v:roundrect>
                <v:roundrect id="圓角矩形 85" o:spid="_x0000_s1053" style="position:absolute;left:30924;top:28196;width:19572;height:4200;visibility:visible;mso-wrap-style:non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" fillcolor="white [3201]" strokecolor="#a02b93 [3208]" strokeweight=".5pt">
                  <v:stroke joinstyle="miter"/>
                  <v:textbox style="mso-fit-shape-to-text:t" inset="2mm,2mm,2mm,2mm">
                    <w:txbxContent>
                      <w:p w14:paraId="14AFED29" w14:textId="77777777" w:rsidR="00EF298B" w:rsidRDefault="00EF298B" w:rsidP="00EF298B">
                        <w:r>
                          <w:rPr>
                            <w:rFonts w:hint="eastAsia"/>
                          </w:rPr>
                          <w:t>購買意願</w:t>
                        </w:r>
                        <w:r>
                          <w:t>3:</w:t>
                        </w:r>
                        <w:r w:rsidRPr="00AF08B9">
                          <w:rPr>
                            <w:rFonts w:ascii="新細明體" w:hAnsi="新細明體" w:cs="新細明體" w:hint="eastAsia"/>
                            <w:color w:val="000000"/>
                            <w:sz w:val="22"/>
                          </w:rPr>
                          <w:t>與他人推薦</w:t>
                        </w:r>
                        <w:r>
                          <w:rPr>
                            <w:rFonts w:hint="eastAsia"/>
                          </w:rPr>
                          <w:t>構面</w:t>
                        </w:r>
                      </w:p>
                    </w:txbxContent>
                  </v:textbox>
                </v:roundrect>
                <v:shape id="直線單箭頭接點 86" o:spid="_x0000_s1054" type="#_x0000_t32" style="position:absolute;left:9593;top:3566;width:21330;height:13258;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" strokecolor="#156082 [3204]" strokeweight=".5pt">
                  <v:stroke endarrow="block" endarrowwidth="narrow" endarrowlength="long" joinstyle="miter"/>
                </v:shape>
                <v:shape id="直線單箭頭接點 87" o:spid="_x0000_s1055" type="#_x0000_t32" style="position:absolute;left:9594;top:16847;width:21333;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" strokecolor="#156082 [3204]" strokeweight=".5pt">
                  <v:stroke endarrow="block" endarrowwidth="narrow" endarrowlength="long" joinstyle="miter"/>
                </v:shape>
                <v:shape id="直線單箭頭接點 88" o:spid="_x0000_s1056" type="#_x0000_t32" style="position:absolute;left:9593;top:16847;width:21331;height:13285;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" strokecolor="#156082 [3204]" strokeweight=".5pt">
                  <v:stroke endarrow="block" endarrowwidth="narrow" endarrowlength="long" joinstyle="miter"/>
                </v:shape>
                <v:shapetype id="_x0000_t202" coordsize="21600,21600" o:spt="202" path="m,l,21600r21600,l21600,xe">
                  <v:stroke joinstyle="miter"/>
                  <v:path gradientshapeok="t" o:connecttype="rect"/>
                </v:shapetype>
                <v:shape id="文字方塊 48" o:spid="_x0000_s1057" type="#_x0000_t202" style="position:absolute;left:13192;top:7451;width:10668;height:26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" filled="f" stroked="f" strokeweight=".5pt">
                  <v:textbox>
                    <w:txbxContent>
                      <w:p w14:paraId="3395D339" w14:textId="77777777" w:rsidR="00EF298B" w:rsidRDefault="00EF298B" w:rsidP="00EF298B">
                        <w:r>
                          <w:rPr>
                            <w:rFonts w:cs="Times New Roman"/>
                          </w:rPr>
                          <w:t>0.424**</w:t>
                        </w:r>
                      </w:p>
                    </w:txbxContent>
                  </v:textbox>
                </v:shape>
                <v:shape id="文字方塊 48" o:spid="_x0000_s1058" type="#_x0000_t202" style="position:absolute;left:19494;top:14057;width:10668;height:26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" filled="f" stroked="f" strokeweight=".5pt">
                  <v:textbox>
                    <w:txbxContent>
                      <w:p w14:paraId="27FAF91D" w14:textId="77777777" w:rsidR="00EF298B" w:rsidRDefault="00EF298B" w:rsidP="00EF298B">
                        <w:r>
                          <w:rPr>
                            <w:rFonts w:cs="Times New Roman"/>
                          </w:rPr>
                          <w:t>0.559**</w:t>
                        </w:r>
                      </w:p>
                    </w:txbxContent>
                  </v:textbox>
                </v:shape>
                <v:shape id="文字方塊 48" o:spid="_x0000_s1059" type="#_x0000_t202" style="position:absolute;left:13437;top:23602;width:10668;height:26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" filled="f" stroked="f" strokeweight=".5pt">
                  <v:textbox>
                    <w:txbxContent>
                      <w:p w14:paraId="6E72F00B" w14:textId="77777777" w:rsidR="00EF298B" w:rsidRDefault="00EF298B" w:rsidP="00EF298B">
                        <w:r>
                          <w:rPr>
                            <w:rFonts w:cs="Times New Roman"/>
                          </w:rPr>
                          <w:t>0.435**</w:t>
                        </w:r>
                      </w:p>
                    </w:txbxContent>
                  </v:textbox>
                </v:shape>
                <w10:anchorlock/>
              </v:group>
            </w:pict>
          </mc:Fallback>
        </mc:AlternateContent>
      </w:r>
    </w:p>
    <w:p w14:paraId="089E111A" w14:textId="77777777" w:rsidR="00EF298B" w:rsidRPr="00631ED2" w:rsidRDefault="00EF298B" w:rsidP="00EF298B">
      <w:bookmarkStart w:id="73" w:name="_Toc59221796"/>
      <w:r w:rsidRPr="00631ED2">
        <w:rPr>
          <w:rFonts w:hint="eastAsia"/>
        </w:rPr>
        <w:t>圖</w:t>
      </w:r>
      <w:r w:rsidRPr="00631ED2">
        <w:rPr>
          <w:rFonts w:hint="eastAsia"/>
        </w:rPr>
        <w:t xml:space="preserve"> </w:t>
      </w:r>
      <w:r w:rsidRPr="00631ED2">
        <w:fldChar w:fldCharType="begin"/>
      </w:r>
      <w:r w:rsidRPr="00631ED2">
        <w:instrText xml:space="preserve"> </w:instrText>
      </w:r>
      <w:r w:rsidRPr="00631ED2">
        <w:rPr>
          <w:rFonts w:hint="eastAsia"/>
        </w:rPr>
        <w:instrText>STYLEREF 1 \s</w:instrText>
      </w:r>
      <w:r w:rsidRPr="00631ED2">
        <w:instrText xml:space="preserve"> </w:instrText>
      </w:r>
      <w:r w:rsidRPr="00631ED2">
        <w:fldChar w:fldCharType="separate"/>
      </w:r>
      <w:r w:rsidRPr="00631ED2">
        <w:t>4</w:t>
      </w:r>
      <w:r w:rsidRPr="00631ED2">
        <w:fldChar w:fldCharType="end"/>
      </w:r>
      <w:r w:rsidRPr="00631ED2">
        <w:noBreakHyphen/>
      </w:r>
      <w:r w:rsidRPr="00631ED2">
        <w:fldChar w:fldCharType="begin"/>
      </w:r>
      <w:r w:rsidRPr="00631ED2">
        <w:instrText xml:space="preserve"> </w:instrText>
      </w:r>
      <w:r w:rsidRPr="00631ED2">
        <w:rPr>
          <w:rFonts w:hint="eastAsia"/>
        </w:rPr>
        <w:instrText xml:space="preserve">SEQ </w:instrText>
      </w:r>
      <w:r w:rsidRPr="00631ED2">
        <w:rPr>
          <w:rFonts w:hint="eastAsia"/>
        </w:rPr>
        <w:instrText>圖</w:instrText>
      </w:r>
      <w:r w:rsidRPr="00631ED2">
        <w:rPr>
          <w:rFonts w:hint="eastAsia"/>
        </w:rPr>
        <w:instrText xml:space="preserve"> \* ARABIC \s 1</w:instrText>
      </w:r>
      <w:r w:rsidRPr="00631ED2">
        <w:instrText xml:space="preserve"> </w:instrText>
      </w:r>
      <w:r w:rsidRPr="00631ED2">
        <w:fldChar w:fldCharType="separate"/>
      </w:r>
      <w:r w:rsidRPr="00631ED2">
        <w:t>2</w:t>
      </w:r>
      <w:r w:rsidRPr="00631ED2">
        <w:fldChar w:fldCharType="end"/>
      </w:r>
      <w:r w:rsidRPr="00631ED2">
        <w:rPr>
          <w:rFonts w:hint="eastAsia"/>
        </w:rPr>
        <w:t xml:space="preserve">. </w:t>
      </w:r>
      <w:r w:rsidRPr="00631ED2">
        <w:rPr>
          <w:rFonts w:hint="eastAsia"/>
        </w:rPr>
        <w:t>知覺價值對購買意願</w:t>
      </w:r>
      <w:bookmarkEnd w:id="73"/>
    </w:p>
    <w:p w14:paraId="3302DA9A" w14:textId="77777777" w:rsidR="00EF298B" w:rsidRPr="00631ED2" w:rsidRDefault="00EF298B" w:rsidP="00EF298B">
      <w:r w:rsidRPr="00631ED2">
        <w:t>假設二</w:t>
      </w:r>
      <w:r w:rsidRPr="00631ED2">
        <w:t>:</w:t>
      </w:r>
      <w:r w:rsidRPr="00631ED2">
        <w:rPr>
          <w:rFonts w:hint="eastAsia"/>
        </w:rPr>
        <w:t>購買運動鞋平均價格對運動鞋類之品牌聯想具顯著差異</w:t>
      </w:r>
    </w:p>
    <w:p w14:paraId="0F891CB7" w14:textId="77777777" w:rsidR="00EF298B" w:rsidRPr="00631ED2" w:rsidRDefault="00EF298B" w:rsidP="00EF298B">
      <w:r w:rsidRPr="00631ED2">
        <w:rPr>
          <w:rFonts w:hint="eastAsia"/>
        </w:rPr>
        <w:t>據研究假設購買運動鞋平均價格對運動鞋類之品牌聯想是否有所差異，進行單因子變異數分析</w:t>
      </w:r>
      <w:r w:rsidRPr="00631ED2">
        <w:rPr>
          <w:rFonts w:hint="eastAsia"/>
        </w:rPr>
        <w:t>(</w:t>
      </w:r>
      <w:r w:rsidRPr="00631ED2">
        <w:t>ANOVA)</w:t>
      </w:r>
      <w:r w:rsidRPr="00631ED2">
        <w:rPr>
          <w:rFonts w:hint="eastAsia"/>
        </w:rPr>
        <w:t>，研究結果如</w:t>
      </w:r>
      <w:r w:rsidRPr="00631ED2">
        <w:fldChar w:fldCharType="begin"/>
      </w:r>
      <w:r w:rsidRPr="00631ED2">
        <w:instrText xml:space="preserve"> </w:instrText>
      </w:r>
      <w:r w:rsidRPr="00631ED2">
        <w:rPr>
          <w:rFonts w:hint="eastAsia"/>
        </w:rPr>
        <w:instrText>REF _Ref58998762 \h</w:instrText>
      </w:r>
      <w:r w:rsidRPr="00631ED2">
        <w:instrText xml:space="preserve">  \* MERGEFORMAT </w:instrText>
      </w:r>
      <w:r w:rsidRPr="00631ED2">
        <w:fldChar w:fldCharType="separate"/>
      </w:r>
      <w:r w:rsidRPr="00631ED2">
        <w:t>表</w:t>
      </w:r>
      <w:r w:rsidRPr="00631ED2">
        <w:t xml:space="preserve"> 3</w:t>
      </w:r>
      <w:r w:rsidRPr="00631ED2">
        <w:noBreakHyphen/>
        <w:t>16</w:t>
      </w:r>
      <w:r w:rsidRPr="00631ED2">
        <w:fldChar w:fldCharType="end"/>
      </w:r>
      <w:r w:rsidRPr="00631ED2">
        <w:rPr>
          <w:rFonts w:hint="eastAsia"/>
        </w:rPr>
        <w:t>所示，經研究結果發現</w:t>
      </w:r>
      <w:r w:rsidRPr="00631ED2">
        <w:rPr>
          <w:rFonts w:hint="eastAsia"/>
        </w:rPr>
        <w:t>:</w:t>
      </w:r>
      <w:r w:rsidRPr="00631ED2">
        <w:rPr>
          <w:rFonts w:hint="eastAsia"/>
        </w:rPr>
        <w:t>購買運動鞋的平均價格與品牌聯想單因子變異數分析之</w:t>
      </w:r>
      <w:r w:rsidRPr="00631ED2">
        <w:rPr>
          <w:rFonts w:hint="eastAsia"/>
        </w:rPr>
        <w:t>P</w:t>
      </w:r>
      <w:r w:rsidRPr="00631ED2">
        <w:rPr>
          <w:rFonts w:hint="eastAsia"/>
        </w:rPr>
        <w:t>值為</w:t>
      </w:r>
      <w:r w:rsidRPr="00631ED2">
        <w:rPr>
          <w:rFonts w:hint="eastAsia"/>
        </w:rPr>
        <w:t>0.000(P&lt;0.05)</w:t>
      </w:r>
      <w:r w:rsidRPr="00631ED2">
        <w:rPr>
          <w:rFonts w:hint="eastAsia"/>
        </w:rPr>
        <w:t>，代表購買運動鞋平均價格對運動鞋類之品牌聯想</w:t>
      </w:r>
      <w:r w:rsidRPr="00631ED2">
        <w:rPr>
          <w:rFonts w:hint="eastAsia"/>
        </w:rPr>
        <w:lastRenderedPageBreak/>
        <w:t>具顯著差異，為了能更加深入的了解各變項之間的差異情形，所以使用</w:t>
      </w:r>
      <w:r w:rsidRPr="00631ED2">
        <w:rPr>
          <w:rFonts w:hint="eastAsia"/>
        </w:rPr>
        <w:t>LSD</w:t>
      </w:r>
      <w:r w:rsidRPr="00631ED2">
        <w:rPr>
          <w:rFonts w:hint="eastAsia"/>
        </w:rPr>
        <w:t>進行事後比較，由此可知，故本研究假設</w:t>
      </w:r>
      <w:r w:rsidRPr="00631ED2">
        <w:rPr>
          <w:rFonts w:hint="eastAsia"/>
        </w:rPr>
        <w:t>2</w:t>
      </w:r>
      <w:r w:rsidRPr="00631ED2">
        <w:rPr>
          <w:rFonts w:hint="eastAsia"/>
        </w:rPr>
        <w:t>成立。</w:t>
      </w:r>
    </w:p>
    <w:p w14:paraId="1A1F58FF" w14:textId="77777777" w:rsidR="00EF298B" w:rsidRPr="00631ED2" w:rsidRDefault="00EF298B" w:rsidP="00EF298B">
      <w:r w:rsidRPr="00631ED2">
        <w:rPr>
          <w:rFonts w:hint="eastAsia"/>
        </w:rPr>
        <w:t>品牌聯想之</w:t>
      </w:r>
      <w:r w:rsidRPr="00631ED2">
        <w:rPr>
          <w:rFonts w:hint="eastAsia"/>
        </w:rPr>
        <w:t>LSD</w:t>
      </w:r>
      <w:r w:rsidRPr="00631ED2">
        <w:rPr>
          <w:rFonts w:hint="eastAsia"/>
        </w:rPr>
        <w:t>事後比較如</w:t>
      </w:r>
      <w:r w:rsidRPr="00631ED2">
        <w:fldChar w:fldCharType="begin"/>
      </w:r>
      <w:r w:rsidRPr="00631ED2">
        <w:instrText xml:space="preserve"> </w:instrText>
      </w:r>
      <w:r w:rsidRPr="00631ED2">
        <w:rPr>
          <w:rFonts w:hint="eastAsia"/>
        </w:rPr>
        <w:instrText>REF _Ref59105919 \h</w:instrText>
      </w:r>
      <w:r w:rsidRPr="00631ED2">
        <w:instrText xml:space="preserve">  \* MERGEFORMAT </w:instrText>
      </w:r>
      <w:r w:rsidRPr="00631ED2">
        <w:fldChar w:fldCharType="separate"/>
      </w:r>
      <w:r w:rsidRPr="00631ED2">
        <w:rPr>
          <w:rFonts w:hint="eastAsia"/>
        </w:rPr>
        <w:t>表</w:t>
      </w:r>
      <w:r w:rsidRPr="00631ED2">
        <w:rPr>
          <w:rFonts w:hint="eastAsia"/>
        </w:rPr>
        <w:t xml:space="preserve"> </w:t>
      </w:r>
      <w:r w:rsidRPr="00631ED2">
        <w:t>4</w:t>
      </w:r>
      <w:r w:rsidRPr="00631ED2">
        <w:noBreakHyphen/>
        <w:t>1</w:t>
      </w:r>
      <w:r w:rsidRPr="00631ED2">
        <w:fldChar w:fldCharType="end"/>
      </w:r>
      <w:r w:rsidRPr="00631ED2">
        <w:rPr>
          <w:rFonts w:hint="eastAsia"/>
        </w:rPr>
        <w:t>所示</w:t>
      </w:r>
      <w:r w:rsidRPr="00631ED2">
        <w:rPr>
          <w:rFonts w:hint="eastAsia"/>
        </w:rPr>
        <w:t>:</w:t>
      </w:r>
      <w:r w:rsidRPr="00631ED2">
        <w:rPr>
          <w:rFonts w:hint="eastAsia"/>
        </w:rPr>
        <w:t>購買運動鞋平均價格選項</w:t>
      </w:r>
      <w:r w:rsidRPr="00631ED2">
        <w:rPr>
          <w:rFonts w:hint="eastAsia"/>
        </w:rPr>
        <w:t>(</w:t>
      </w:r>
      <w:r w:rsidRPr="00631ED2">
        <w:t>4)</w:t>
      </w:r>
      <w:r w:rsidRPr="00631ED2">
        <w:rPr>
          <w:rFonts w:hint="eastAsia"/>
        </w:rPr>
        <w:t xml:space="preserve"> 5,000NT$</w:t>
      </w:r>
      <w:r w:rsidRPr="00631ED2">
        <w:rPr>
          <w:rFonts w:hint="eastAsia"/>
        </w:rPr>
        <w:t>以上大於購買運動鞋平均價格選項</w:t>
      </w:r>
      <w:r w:rsidRPr="00631ED2">
        <w:rPr>
          <w:rFonts w:hint="eastAsia"/>
        </w:rPr>
        <w:t>(3)</w:t>
      </w:r>
      <w:r w:rsidRPr="00631ED2">
        <w:t xml:space="preserve"> 3,000NT~5,000NT$</w:t>
      </w:r>
      <w:r w:rsidRPr="00631ED2">
        <w:rPr>
          <w:rFonts w:hint="eastAsia"/>
        </w:rPr>
        <w:t>大於購買運動鞋平均價格選項</w:t>
      </w:r>
      <w:r w:rsidRPr="00631ED2">
        <w:rPr>
          <w:rFonts w:hint="eastAsia"/>
        </w:rPr>
        <w:t>(2)</w:t>
      </w:r>
      <w:r w:rsidRPr="00631ED2">
        <w:t>1,000~3,000NT$</w:t>
      </w:r>
      <w:r w:rsidRPr="00631ED2">
        <w:rPr>
          <w:rFonts w:hint="eastAsia"/>
        </w:rPr>
        <w:t>大於購買運動鞋平均價格選項</w:t>
      </w:r>
      <w:r w:rsidRPr="00631ED2">
        <w:rPr>
          <w:rFonts w:hint="eastAsia"/>
        </w:rPr>
        <w:t>(</w:t>
      </w:r>
      <w:r w:rsidRPr="00631ED2">
        <w:t>1</w:t>
      </w:r>
      <w:r w:rsidRPr="00631ED2">
        <w:rPr>
          <w:rFonts w:hint="eastAsia"/>
        </w:rPr>
        <w:t>) 1,000NT$</w:t>
      </w:r>
      <w:r w:rsidRPr="00631ED2">
        <w:rPr>
          <w:rFonts w:hint="eastAsia"/>
        </w:rPr>
        <w:t>以下。</w:t>
      </w:r>
    </w:p>
    <w:p w14:paraId="3FA5F12C" w14:textId="77777777" w:rsidR="00EF298B" w:rsidRPr="00631ED2" w:rsidRDefault="00EF298B" w:rsidP="00EF298B">
      <w:bookmarkStart w:id="74" w:name="_Ref59105919"/>
      <w:bookmarkStart w:id="75" w:name="_Toc68319075"/>
      <w:r w:rsidRPr="00631ED2">
        <w:rPr>
          <w:rFonts w:hint="eastAsia"/>
        </w:rPr>
        <w:t>表</w:t>
      </w:r>
      <w:r w:rsidRPr="00631ED2">
        <w:rPr>
          <w:rFonts w:hint="eastAsia"/>
        </w:rPr>
        <w:t xml:space="preserve"> </w:t>
      </w:r>
      <w:r w:rsidRPr="00631ED2">
        <w:fldChar w:fldCharType="begin"/>
      </w:r>
      <w:r w:rsidRPr="00631ED2">
        <w:instrText xml:space="preserve"> </w:instrText>
      </w:r>
      <w:r w:rsidRPr="00631ED2">
        <w:rPr>
          <w:rFonts w:hint="eastAsia"/>
        </w:rPr>
        <w:instrText>STYLEREF 1 \s</w:instrText>
      </w:r>
      <w:r w:rsidRPr="00631ED2">
        <w:instrText xml:space="preserve"> </w:instrText>
      </w:r>
      <w:r w:rsidRPr="00631ED2">
        <w:fldChar w:fldCharType="separate"/>
      </w:r>
      <w:r w:rsidRPr="00631ED2">
        <w:t>4</w:t>
      </w:r>
      <w:r w:rsidRPr="00631ED2">
        <w:fldChar w:fldCharType="end"/>
      </w:r>
      <w:r w:rsidRPr="00631ED2">
        <w:noBreakHyphen/>
      </w:r>
      <w:r w:rsidRPr="00631ED2">
        <w:fldChar w:fldCharType="begin"/>
      </w:r>
      <w:r w:rsidRPr="00631ED2">
        <w:instrText xml:space="preserve"> </w:instrText>
      </w:r>
      <w:r w:rsidRPr="00631ED2">
        <w:rPr>
          <w:rFonts w:hint="eastAsia"/>
        </w:rPr>
        <w:instrText xml:space="preserve">SEQ </w:instrText>
      </w:r>
      <w:r w:rsidRPr="00631ED2">
        <w:rPr>
          <w:rFonts w:hint="eastAsia"/>
        </w:rPr>
        <w:instrText>表</w:instrText>
      </w:r>
      <w:r w:rsidRPr="00631ED2">
        <w:rPr>
          <w:rFonts w:hint="eastAsia"/>
        </w:rPr>
        <w:instrText xml:space="preserve"> \* ARABIC \s 1</w:instrText>
      </w:r>
      <w:r w:rsidRPr="00631ED2">
        <w:instrText xml:space="preserve"> </w:instrText>
      </w:r>
      <w:r w:rsidRPr="00631ED2">
        <w:fldChar w:fldCharType="separate"/>
      </w:r>
      <w:r w:rsidRPr="00631ED2">
        <w:t>1</w:t>
      </w:r>
      <w:r w:rsidRPr="00631ED2">
        <w:fldChar w:fldCharType="end"/>
      </w:r>
      <w:bookmarkEnd w:id="74"/>
      <w:r w:rsidRPr="00631ED2">
        <w:t xml:space="preserve">. </w:t>
      </w:r>
      <w:r w:rsidRPr="00631ED2">
        <w:rPr>
          <w:rFonts w:hint="eastAsia"/>
        </w:rPr>
        <w:t>購買運動鞋平均價格</w:t>
      </w:r>
      <w:r w:rsidRPr="00631ED2">
        <w:t>LSD</w:t>
      </w:r>
      <w:r w:rsidRPr="00631ED2">
        <w:rPr>
          <w:rFonts w:hint="eastAsia"/>
        </w:rPr>
        <w:t>事後比較表</w:t>
      </w:r>
      <w:bookmarkEnd w:id="75"/>
    </w:p>
    <w:tbl>
      <w:tblPr>
        <w:tblW w:w="5070" w:type="pct"/>
        <w:tblBorders>
          <w:top w:val="single" w:sz="8" w:space="0" w:color="auto"/>
          <w:bottom w:val="single" w:sz="8" w:space="0" w:color="auto"/>
        </w:tblBorders>
        <w:tblCellMar>
          <w:top w:w="57" w:type="dxa"/>
          <w:left w:w="57" w:type="dxa"/>
          <w:bottom w:w="57" w:type="dxa"/>
          <w:right w:w="57" w:type="dxa"/>
        </w:tblCellMar>
        <w:tblLook w:val="0000" w:firstRow="0" w:lastRow="0" w:firstColumn="0" w:lastColumn="0" w:noHBand="0" w:noVBand="0"/>
      </w:tblPr>
      <w:tblGrid>
        <w:gridCol w:w="1381"/>
        <w:gridCol w:w="1588"/>
        <w:gridCol w:w="1427"/>
        <w:gridCol w:w="1708"/>
        <w:gridCol w:w="1102"/>
        <w:gridCol w:w="856"/>
        <w:gridCol w:w="794"/>
        <w:gridCol w:w="917"/>
      </w:tblGrid>
      <w:tr w:rsidR="00EF298B" w:rsidRPr="00631ED2" w14:paraId="2BA94C9C" w14:textId="77777777" w:rsidTr="002876D5">
        <w:trPr>
          <w:cantSplit/>
        </w:trPr>
        <w:tc>
          <w:tcPr>
            <w:tcW w:w="706" w:type="pct"/>
            <w:vMerge w:val="restart"/>
            <w:tcBorders>
              <w:top w:val="single" w:sz="8" w:space="0" w:color="auto"/>
              <w:bottom w:val="nil"/>
            </w:tcBorders>
            <w:shd w:val="clear" w:color="auto" w:fill="FFFFFF"/>
          </w:tcPr>
          <w:p w14:paraId="5C220A36" w14:textId="77777777" w:rsidR="00EF298B" w:rsidRPr="00631ED2" w:rsidRDefault="00EF298B" w:rsidP="002876D5">
            <w:r w:rsidRPr="00631ED2">
              <w:rPr>
                <w:rFonts w:hint="eastAsia"/>
              </w:rPr>
              <w:t>因變數</w:t>
            </w:r>
          </w:p>
        </w:tc>
        <w:tc>
          <w:tcPr>
            <w:tcW w:w="812" w:type="pct"/>
            <w:vMerge w:val="restart"/>
            <w:tcBorders>
              <w:top w:val="single" w:sz="8" w:space="0" w:color="auto"/>
              <w:bottom w:val="nil"/>
            </w:tcBorders>
            <w:shd w:val="clear" w:color="auto" w:fill="FFFFFF"/>
          </w:tcPr>
          <w:p w14:paraId="20EEA2AB" w14:textId="77777777" w:rsidR="00EF298B" w:rsidRPr="00631ED2" w:rsidRDefault="00EF298B" w:rsidP="002876D5">
            <w:r w:rsidRPr="00631ED2">
              <w:t>(I)</w:t>
            </w:r>
            <w:r w:rsidRPr="00631ED2">
              <w:rPr>
                <w:rFonts w:hint="eastAsia"/>
              </w:rPr>
              <w:t xml:space="preserve"> </w:t>
            </w:r>
            <w:r w:rsidRPr="00631ED2">
              <w:rPr>
                <w:rFonts w:hint="eastAsia"/>
              </w:rPr>
              <w:t>購買運動鞋平均價格</w:t>
            </w:r>
          </w:p>
        </w:tc>
        <w:tc>
          <w:tcPr>
            <w:tcW w:w="730" w:type="pct"/>
            <w:vMerge w:val="restart"/>
            <w:tcBorders>
              <w:top w:val="single" w:sz="8" w:space="0" w:color="auto"/>
              <w:bottom w:val="nil"/>
            </w:tcBorders>
            <w:shd w:val="clear" w:color="auto" w:fill="FFFFFF"/>
          </w:tcPr>
          <w:p w14:paraId="7DE346EB" w14:textId="77777777" w:rsidR="00EF298B" w:rsidRPr="00631ED2" w:rsidRDefault="00EF298B" w:rsidP="002876D5">
            <w:r w:rsidRPr="00631ED2">
              <w:rPr>
                <w:rFonts w:hint="eastAsia"/>
              </w:rPr>
              <w:t>(</w:t>
            </w:r>
            <w:r w:rsidRPr="00631ED2">
              <w:t xml:space="preserve">J) </w:t>
            </w:r>
            <w:r w:rsidRPr="00631ED2">
              <w:rPr>
                <w:rFonts w:hint="eastAsia"/>
              </w:rPr>
              <w:t>購買運動鞋平均價格</w:t>
            </w:r>
          </w:p>
        </w:tc>
        <w:tc>
          <w:tcPr>
            <w:tcW w:w="874" w:type="pct"/>
            <w:vMerge w:val="restart"/>
            <w:tcBorders>
              <w:top w:val="single" w:sz="8" w:space="0" w:color="auto"/>
              <w:bottom w:val="nil"/>
            </w:tcBorders>
            <w:shd w:val="clear" w:color="auto" w:fill="FFFFFF"/>
            <w:vAlign w:val="center"/>
          </w:tcPr>
          <w:p w14:paraId="1324AC8B" w14:textId="77777777" w:rsidR="00EF298B" w:rsidRPr="00631ED2" w:rsidRDefault="00EF298B" w:rsidP="002876D5">
            <w:r w:rsidRPr="00631ED2">
              <w:rPr>
                <w:rFonts w:hint="eastAsia"/>
              </w:rPr>
              <w:t>平均差異</w:t>
            </w:r>
          </w:p>
          <w:p w14:paraId="00FC1E0D" w14:textId="77777777" w:rsidR="00EF298B" w:rsidRPr="00631ED2" w:rsidRDefault="00EF298B" w:rsidP="002876D5">
            <w:r w:rsidRPr="00631ED2">
              <w:t>(I-J)</w:t>
            </w:r>
          </w:p>
        </w:tc>
        <w:tc>
          <w:tcPr>
            <w:tcW w:w="564" w:type="pct"/>
            <w:vMerge w:val="restart"/>
            <w:tcBorders>
              <w:top w:val="single" w:sz="8" w:space="0" w:color="auto"/>
              <w:bottom w:val="nil"/>
            </w:tcBorders>
            <w:shd w:val="clear" w:color="auto" w:fill="FFFFFF"/>
            <w:vAlign w:val="center"/>
          </w:tcPr>
          <w:p w14:paraId="63198C1F" w14:textId="77777777" w:rsidR="00EF298B" w:rsidRPr="00631ED2" w:rsidRDefault="00EF298B" w:rsidP="002876D5">
            <w:r w:rsidRPr="00631ED2">
              <w:rPr>
                <w:rFonts w:hint="eastAsia"/>
              </w:rPr>
              <w:t>標準錯誤</w:t>
            </w:r>
          </w:p>
        </w:tc>
        <w:tc>
          <w:tcPr>
            <w:tcW w:w="438" w:type="pct"/>
            <w:vMerge w:val="restart"/>
            <w:tcBorders>
              <w:top w:val="single" w:sz="8" w:space="0" w:color="auto"/>
              <w:bottom w:val="nil"/>
            </w:tcBorders>
            <w:shd w:val="clear" w:color="auto" w:fill="FFFFFF"/>
            <w:vAlign w:val="center"/>
          </w:tcPr>
          <w:p w14:paraId="66217254" w14:textId="77777777" w:rsidR="00EF298B" w:rsidRPr="00631ED2" w:rsidRDefault="00EF298B" w:rsidP="002876D5">
            <w:r w:rsidRPr="00631ED2">
              <w:rPr>
                <w:rFonts w:hint="eastAsia"/>
              </w:rPr>
              <w:t>顯著性</w:t>
            </w:r>
          </w:p>
        </w:tc>
        <w:tc>
          <w:tcPr>
            <w:tcW w:w="875" w:type="pct"/>
            <w:gridSpan w:val="2"/>
            <w:tcBorders>
              <w:top w:val="single" w:sz="8" w:space="0" w:color="auto"/>
              <w:bottom w:val="single" w:sz="4" w:space="0" w:color="auto"/>
            </w:tcBorders>
            <w:shd w:val="clear" w:color="auto" w:fill="FFFFFF"/>
            <w:vAlign w:val="center"/>
          </w:tcPr>
          <w:p w14:paraId="2C2BE97E" w14:textId="77777777" w:rsidR="00EF298B" w:rsidRPr="00631ED2" w:rsidRDefault="00EF298B" w:rsidP="002876D5">
            <w:r w:rsidRPr="00631ED2">
              <w:t>95%</w:t>
            </w:r>
            <w:r w:rsidRPr="00631ED2">
              <w:rPr>
                <w:rFonts w:hint="eastAsia"/>
              </w:rPr>
              <w:t>信賴區間</w:t>
            </w:r>
          </w:p>
        </w:tc>
      </w:tr>
      <w:tr w:rsidR="00EF298B" w:rsidRPr="00631ED2" w14:paraId="3C735646" w14:textId="77777777" w:rsidTr="002876D5">
        <w:trPr>
          <w:cantSplit/>
        </w:trPr>
        <w:tc>
          <w:tcPr>
            <w:tcW w:w="706" w:type="pct"/>
            <w:vMerge/>
            <w:tcBorders>
              <w:top w:val="nil"/>
              <w:bottom w:val="single" w:sz="4" w:space="0" w:color="auto"/>
            </w:tcBorders>
            <w:shd w:val="clear" w:color="auto" w:fill="FFFFFF"/>
          </w:tcPr>
          <w:p w14:paraId="18ECBB3D" w14:textId="77777777" w:rsidR="00EF298B" w:rsidRPr="00631ED2" w:rsidRDefault="00EF298B" w:rsidP="002876D5"/>
        </w:tc>
        <w:tc>
          <w:tcPr>
            <w:tcW w:w="812" w:type="pct"/>
            <w:vMerge/>
            <w:tcBorders>
              <w:top w:val="nil"/>
              <w:bottom w:val="single" w:sz="4" w:space="0" w:color="auto"/>
            </w:tcBorders>
            <w:shd w:val="clear" w:color="auto" w:fill="FFFFFF"/>
          </w:tcPr>
          <w:p w14:paraId="4CD7E056" w14:textId="77777777" w:rsidR="00EF298B" w:rsidRPr="00631ED2" w:rsidRDefault="00EF298B" w:rsidP="002876D5"/>
        </w:tc>
        <w:tc>
          <w:tcPr>
            <w:tcW w:w="730" w:type="pct"/>
            <w:vMerge/>
            <w:tcBorders>
              <w:top w:val="nil"/>
              <w:bottom w:val="single" w:sz="4" w:space="0" w:color="auto"/>
            </w:tcBorders>
            <w:shd w:val="clear" w:color="auto" w:fill="FFFFFF"/>
          </w:tcPr>
          <w:p w14:paraId="10C62088" w14:textId="77777777" w:rsidR="00EF298B" w:rsidRPr="00631ED2" w:rsidRDefault="00EF298B" w:rsidP="002876D5"/>
        </w:tc>
        <w:tc>
          <w:tcPr>
            <w:tcW w:w="874" w:type="pct"/>
            <w:vMerge/>
            <w:tcBorders>
              <w:top w:val="nil"/>
              <w:bottom w:val="single" w:sz="4" w:space="0" w:color="auto"/>
            </w:tcBorders>
            <w:shd w:val="clear" w:color="auto" w:fill="FFFFFF"/>
            <w:vAlign w:val="center"/>
          </w:tcPr>
          <w:p w14:paraId="1BDABA5B" w14:textId="77777777" w:rsidR="00EF298B" w:rsidRPr="00631ED2" w:rsidRDefault="00EF298B" w:rsidP="002876D5"/>
        </w:tc>
        <w:tc>
          <w:tcPr>
            <w:tcW w:w="564" w:type="pct"/>
            <w:vMerge/>
            <w:tcBorders>
              <w:top w:val="nil"/>
              <w:bottom w:val="single" w:sz="4" w:space="0" w:color="auto"/>
            </w:tcBorders>
            <w:shd w:val="clear" w:color="auto" w:fill="FFFFFF"/>
            <w:vAlign w:val="center"/>
          </w:tcPr>
          <w:p w14:paraId="312BEA55" w14:textId="77777777" w:rsidR="00EF298B" w:rsidRPr="00631ED2" w:rsidRDefault="00EF298B" w:rsidP="002876D5"/>
        </w:tc>
        <w:tc>
          <w:tcPr>
            <w:tcW w:w="438" w:type="pct"/>
            <w:vMerge/>
            <w:tcBorders>
              <w:top w:val="nil"/>
              <w:bottom w:val="single" w:sz="4" w:space="0" w:color="auto"/>
            </w:tcBorders>
            <w:shd w:val="clear" w:color="auto" w:fill="FFFFFF"/>
            <w:vAlign w:val="center"/>
          </w:tcPr>
          <w:p w14:paraId="7CC99E56" w14:textId="77777777" w:rsidR="00EF298B" w:rsidRPr="00631ED2" w:rsidRDefault="00EF298B" w:rsidP="002876D5"/>
        </w:tc>
        <w:tc>
          <w:tcPr>
            <w:tcW w:w="406" w:type="pct"/>
            <w:tcBorders>
              <w:top w:val="single" w:sz="4" w:space="0" w:color="auto"/>
              <w:bottom w:val="single" w:sz="4" w:space="0" w:color="auto"/>
            </w:tcBorders>
            <w:shd w:val="clear" w:color="auto" w:fill="FFFFFF"/>
            <w:vAlign w:val="center"/>
          </w:tcPr>
          <w:p w14:paraId="5DCC32D1" w14:textId="77777777" w:rsidR="00EF298B" w:rsidRPr="00631ED2" w:rsidRDefault="00EF298B" w:rsidP="002876D5">
            <w:r w:rsidRPr="00631ED2">
              <w:rPr>
                <w:rFonts w:hint="eastAsia"/>
              </w:rPr>
              <w:t>下限</w:t>
            </w:r>
          </w:p>
        </w:tc>
        <w:tc>
          <w:tcPr>
            <w:tcW w:w="469" w:type="pct"/>
            <w:tcBorders>
              <w:top w:val="single" w:sz="4" w:space="0" w:color="auto"/>
              <w:bottom w:val="single" w:sz="4" w:space="0" w:color="auto"/>
            </w:tcBorders>
            <w:shd w:val="clear" w:color="auto" w:fill="FFFFFF"/>
            <w:vAlign w:val="center"/>
          </w:tcPr>
          <w:p w14:paraId="7DC65337" w14:textId="77777777" w:rsidR="00EF298B" w:rsidRPr="00631ED2" w:rsidRDefault="00EF298B" w:rsidP="002876D5">
            <w:r w:rsidRPr="00631ED2">
              <w:rPr>
                <w:rFonts w:hint="eastAsia"/>
              </w:rPr>
              <w:t>上限</w:t>
            </w:r>
          </w:p>
        </w:tc>
      </w:tr>
      <w:tr w:rsidR="00EF298B" w:rsidRPr="00631ED2" w14:paraId="6B99D84B" w14:textId="77777777" w:rsidTr="002876D5">
        <w:trPr>
          <w:cantSplit/>
        </w:trPr>
        <w:tc>
          <w:tcPr>
            <w:tcW w:w="706" w:type="pct"/>
            <w:vMerge w:val="restart"/>
            <w:tcBorders>
              <w:top w:val="single" w:sz="4" w:space="0" w:color="auto"/>
            </w:tcBorders>
            <w:shd w:val="clear" w:color="auto" w:fill="FFFFFF"/>
          </w:tcPr>
          <w:p w14:paraId="2FC1877C" w14:textId="77777777" w:rsidR="00EF298B" w:rsidRPr="00631ED2" w:rsidRDefault="00EF298B" w:rsidP="002876D5">
            <w:r w:rsidRPr="00631ED2">
              <w:rPr>
                <w:rFonts w:hint="eastAsia"/>
              </w:rPr>
              <w:t>品牌聯想</w:t>
            </w:r>
          </w:p>
          <w:p w14:paraId="2E776189" w14:textId="77777777" w:rsidR="00EF298B" w:rsidRPr="00631ED2" w:rsidRDefault="00EF298B" w:rsidP="002876D5"/>
        </w:tc>
        <w:tc>
          <w:tcPr>
            <w:tcW w:w="812" w:type="pct"/>
            <w:vMerge w:val="restart"/>
            <w:tcBorders>
              <w:top w:val="single" w:sz="4" w:space="0" w:color="auto"/>
            </w:tcBorders>
            <w:shd w:val="clear" w:color="auto" w:fill="FFFFFF"/>
          </w:tcPr>
          <w:p w14:paraId="34E5952B" w14:textId="77777777" w:rsidR="00EF298B" w:rsidRPr="00631ED2" w:rsidRDefault="00EF298B" w:rsidP="002876D5">
            <w:r w:rsidRPr="00631ED2">
              <w:t>1</w:t>
            </w:r>
          </w:p>
        </w:tc>
        <w:tc>
          <w:tcPr>
            <w:tcW w:w="730" w:type="pct"/>
            <w:tcBorders>
              <w:top w:val="single" w:sz="4" w:space="0" w:color="auto"/>
            </w:tcBorders>
            <w:shd w:val="clear" w:color="auto" w:fill="FFFFFF"/>
          </w:tcPr>
          <w:p w14:paraId="669868A3" w14:textId="77777777" w:rsidR="00EF298B" w:rsidRPr="00631ED2" w:rsidRDefault="00EF298B" w:rsidP="002876D5">
            <w:r w:rsidRPr="00631ED2">
              <w:t>2</w:t>
            </w:r>
          </w:p>
        </w:tc>
        <w:tc>
          <w:tcPr>
            <w:tcW w:w="874" w:type="pct"/>
            <w:tcBorders>
              <w:top w:val="single" w:sz="4" w:space="0" w:color="auto"/>
            </w:tcBorders>
            <w:shd w:val="clear" w:color="auto" w:fill="FFFFFF"/>
          </w:tcPr>
          <w:p w14:paraId="7FF32322" w14:textId="77777777" w:rsidR="00EF298B" w:rsidRPr="00631ED2" w:rsidRDefault="00EF298B" w:rsidP="002876D5">
            <w:r w:rsidRPr="00631ED2">
              <w:t>-.394*</w:t>
            </w:r>
          </w:p>
        </w:tc>
        <w:tc>
          <w:tcPr>
            <w:tcW w:w="564" w:type="pct"/>
            <w:tcBorders>
              <w:top w:val="single" w:sz="4" w:space="0" w:color="auto"/>
            </w:tcBorders>
            <w:shd w:val="clear" w:color="auto" w:fill="FFFFFF"/>
          </w:tcPr>
          <w:p w14:paraId="2D97BB1A" w14:textId="77777777" w:rsidR="00EF298B" w:rsidRPr="00631ED2" w:rsidRDefault="00EF298B" w:rsidP="002876D5">
            <w:r w:rsidRPr="00631ED2">
              <w:t>.121</w:t>
            </w:r>
          </w:p>
        </w:tc>
        <w:tc>
          <w:tcPr>
            <w:tcW w:w="438" w:type="pct"/>
            <w:tcBorders>
              <w:top w:val="single" w:sz="4" w:space="0" w:color="auto"/>
            </w:tcBorders>
            <w:shd w:val="clear" w:color="auto" w:fill="FFFFFF"/>
          </w:tcPr>
          <w:p w14:paraId="30F18FB7" w14:textId="77777777" w:rsidR="00EF298B" w:rsidRPr="00631ED2" w:rsidRDefault="00EF298B" w:rsidP="002876D5">
            <w:r w:rsidRPr="00631ED2">
              <w:t>.001</w:t>
            </w:r>
          </w:p>
        </w:tc>
        <w:tc>
          <w:tcPr>
            <w:tcW w:w="406" w:type="pct"/>
            <w:tcBorders>
              <w:top w:val="single" w:sz="4" w:space="0" w:color="auto"/>
            </w:tcBorders>
            <w:shd w:val="clear" w:color="auto" w:fill="FFFFFF"/>
          </w:tcPr>
          <w:p w14:paraId="3E232CF5" w14:textId="77777777" w:rsidR="00EF298B" w:rsidRPr="00631ED2" w:rsidRDefault="00EF298B" w:rsidP="002876D5">
            <w:r w:rsidRPr="00631ED2">
              <w:t>-.633</w:t>
            </w:r>
          </w:p>
        </w:tc>
        <w:tc>
          <w:tcPr>
            <w:tcW w:w="469" w:type="pct"/>
            <w:tcBorders>
              <w:top w:val="single" w:sz="4" w:space="0" w:color="auto"/>
            </w:tcBorders>
            <w:shd w:val="clear" w:color="auto" w:fill="FFFFFF"/>
          </w:tcPr>
          <w:p w14:paraId="668085CC" w14:textId="77777777" w:rsidR="00EF298B" w:rsidRPr="00631ED2" w:rsidRDefault="00EF298B" w:rsidP="002876D5">
            <w:r w:rsidRPr="00631ED2">
              <w:t>-.156</w:t>
            </w:r>
          </w:p>
        </w:tc>
      </w:tr>
      <w:tr w:rsidR="00EF298B" w:rsidRPr="00631ED2" w14:paraId="5B8315C6" w14:textId="77777777" w:rsidTr="002876D5">
        <w:trPr>
          <w:cantSplit/>
        </w:trPr>
        <w:tc>
          <w:tcPr>
            <w:tcW w:w="706" w:type="pct"/>
            <w:vMerge/>
            <w:shd w:val="clear" w:color="auto" w:fill="FFFFFF"/>
          </w:tcPr>
          <w:p w14:paraId="080BB8C0" w14:textId="77777777" w:rsidR="00EF298B" w:rsidRPr="00631ED2" w:rsidRDefault="00EF298B" w:rsidP="002876D5"/>
        </w:tc>
        <w:tc>
          <w:tcPr>
            <w:tcW w:w="812" w:type="pct"/>
            <w:vMerge/>
            <w:shd w:val="clear" w:color="auto" w:fill="FFFFFF"/>
          </w:tcPr>
          <w:p w14:paraId="44BB48D5" w14:textId="77777777" w:rsidR="00EF298B" w:rsidRPr="00631ED2" w:rsidRDefault="00EF298B" w:rsidP="002876D5"/>
        </w:tc>
        <w:tc>
          <w:tcPr>
            <w:tcW w:w="730" w:type="pct"/>
            <w:shd w:val="clear" w:color="auto" w:fill="FFFFFF"/>
          </w:tcPr>
          <w:p w14:paraId="5FE5FE3A" w14:textId="77777777" w:rsidR="00EF298B" w:rsidRPr="00631ED2" w:rsidRDefault="00EF298B" w:rsidP="002876D5">
            <w:r w:rsidRPr="00631ED2">
              <w:t>3</w:t>
            </w:r>
          </w:p>
        </w:tc>
        <w:tc>
          <w:tcPr>
            <w:tcW w:w="874" w:type="pct"/>
            <w:shd w:val="clear" w:color="auto" w:fill="FFFFFF"/>
          </w:tcPr>
          <w:p w14:paraId="1556D1A9" w14:textId="77777777" w:rsidR="00EF298B" w:rsidRPr="00631ED2" w:rsidRDefault="00EF298B" w:rsidP="002876D5">
            <w:r w:rsidRPr="00631ED2">
              <w:t>-.499*</w:t>
            </w:r>
          </w:p>
        </w:tc>
        <w:tc>
          <w:tcPr>
            <w:tcW w:w="564" w:type="pct"/>
            <w:shd w:val="clear" w:color="auto" w:fill="FFFFFF"/>
          </w:tcPr>
          <w:p w14:paraId="3EB60B06" w14:textId="77777777" w:rsidR="00EF298B" w:rsidRPr="00631ED2" w:rsidRDefault="00EF298B" w:rsidP="002876D5">
            <w:r w:rsidRPr="00631ED2">
              <w:t>.136</w:t>
            </w:r>
          </w:p>
        </w:tc>
        <w:tc>
          <w:tcPr>
            <w:tcW w:w="438" w:type="pct"/>
            <w:shd w:val="clear" w:color="auto" w:fill="FFFFFF"/>
          </w:tcPr>
          <w:p w14:paraId="68D1BBB8" w14:textId="77777777" w:rsidR="00EF298B" w:rsidRPr="00631ED2" w:rsidRDefault="00EF298B" w:rsidP="002876D5">
            <w:r w:rsidRPr="00631ED2">
              <w:t>.000</w:t>
            </w:r>
          </w:p>
        </w:tc>
        <w:tc>
          <w:tcPr>
            <w:tcW w:w="406" w:type="pct"/>
            <w:shd w:val="clear" w:color="auto" w:fill="FFFFFF"/>
          </w:tcPr>
          <w:p w14:paraId="511B7A2E" w14:textId="77777777" w:rsidR="00EF298B" w:rsidRPr="00631ED2" w:rsidRDefault="00EF298B" w:rsidP="002876D5">
            <w:r w:rsidRPr="00631ED2">
              <w:t>-.767</w:t>
            </w:r>
          </w:p>
        </w:tc>
        <w:tc>
          <w:tcPr>
            <w:tcW w:w="469" w:type="pct"/>
            <w:shd w:val="clear" w:color="auto" w:fill="FFFFFF"/>
          </w:tcPr>
          <w:p w14:paraId="262B059D" w14:textId="77777777" w:rsidR="00EF298B" w:rsidRPr="00631ED2" w:rsidRDefault="00EF298B" w:rsidP="002876D5">
            <w:r w:rsidRPr="00631ED2">
              <w:t>-.232</w:t>
            </w:r>
          </w:p>
        </w:tc>
      </w:tr>
      <w:tr w:rsidR="00EF298B" w:rsidRPr="00631ED2" w14:paraId="287228C6" w14:textId="77777777" w:rsidTr="002876D5">
        <w:trPr>
          <w:cantSplit/>
        </w:trPr>
        <w:tc>
          <w:tcPr>
            <w:tcW w:w="706" w:type="pct"/>
            <w:vMerge/>
            <w:shd w:val="clear" w:color="auto" w:fill="FFFFFF"/>
          </w:tcPr>
          <w:p w14:paraId="4EE7408B" w14:textId="77777777" w:rsidR="00EF298B" w:rsidRPr="00631ED2" w:rsidRDefault="00EF298B" w:rsidP="002876D5"/>
        </w:tc>
        <w:tc>
          <w:tcPr>
            <w:tcW w:w="812" w:type="pct"/>
            <w:vMerge/>
            <w:shd w:val="clear" w:color="auto" w:fill="FFFFFF"/>
          </w:tcPr>
          <w:p w14:paraId="18A3F8C1" w14:textId="77777777" w:rsidR="00EF298B" w:rsidRPr="00631ED2" w:rsidRDefault="00EF298B" w:rsidP="002876D5"/>
        </w:tc>
        <w:tc>
          <w:tcPr>
            <w:tcW w:w="730" w:type="pct"/>
            <w:shd w:val="clear" w:color="auto" w:fill="FFFFFF"/>
          </w:tcPr>
          <w:p w14:paraId="658AB8F0" w14:textId="77777777" w:rsidR="00EF298B" w:rsidRPr="00631ED2" w:rsidRDefault="00EF298B" w:rsidP="002876D5">
            <w:r w:rsidRPr="00631ED2">
              <w:t>4</w:t>
            </w:r>
          </w:p>
        </w:tc>
        <w:tc>
          <w:tcPr>
            <w:tcW w:w="874" w:type="pct"/>
            <w:shd w:val="clear" w:color="auto" w:fill="FFFFFF"/>
          </w:tcPr>
          <w:p w14:paraId="15E5AB34" w14:textId="77777777" w:rsidR="00EF298B" w:rsidRPr="00631ED2" w:rsidRDefault="00EF298B" w:rsidP="002876D5">
            <w:r w:rsidRPr="00631ED2">
              <w:t>-.944*</w:t>
            </w:r>
          </w:p>
        </w:tc>
        <w:tc>
          <w:tcPr>
            <w:tcW w:w="564" w:type="pct"/>
            <w:shd w:val="clear" w:color="auto" w:fill="FFFFFF"/>
          </w:tcPr>
          <w:p w14:paraId="26E59F77" w14:textId="77777777" w:rsidR="00EF298B" w:rsidRPr="00631ED2" w:rsidRDefault="00EF298B" w:rsidP="002876D5">
            <w:r w:rsidRPr="00631ED2">
              <w:t>.230</w:t>
            </w:r>
          </w:p>
        </w:tc>
        <w:tc>
          <w:tcPr>
            <w:tcW w:w="438" w:type="pct"/>
            <w:shd w:val="clear" w:color="auto" w:fill="FFFFFF"/>
          </w:tcPr>
          <w:p w14:paraId="52236D33" w14:textId="77777777" w:rsidR="00EF298B" w:rsidRPr="00631ED2" w:rsidRDefault="00EF298B" w:rsidP="002876D5">
            <w:r w:rsidRPr="00631ED2">
              <w:t>.000</w:t>
            </w:r>
          </w:p>
        </w:tc>
        <w:tc>
          <w:tcPr>
            <w:tcW w:w="406" w:type="pct"/>
            <w:shd w:val="clear" w:color="auto" w:fill="FFFFFF"/>
          </w:tcPr>
          <w:p w14:paraId="3421169E" w14:textId="77777777" w:rsidR="00EF298B" w:rsidRPr="00631ED2" w:rsidRDefault="00EF298B" w:rsidP="002876D5">
            <w:r w:rsidRPr="00631ED2">
              <w:t>-1.396</w:t>
            </w:r>
          </w:p>
        </w:tc>
        <w:tc>
          <w:tcPr>
            <w:tcW w:w="469" w:type="pct"/>
            <w:shd w:val="clear" w:color="auto" w:fill="FFFFFF"/>
          </w:tcPr>
          <w:p w14:paraId="746D841C" w14:textId="77777777" w:rsidR="00EF298B" w:rsidRPr="00631ED2" w:rsidRDefault="00EF298B" w:rsidP="002876D5">
            <w:r w:rsidRPr="00631ED2">
              <w:t>-.493</w:t>
            </w:r>
          </w:p>
        </w:tc>
      </w:tr>
      <w:tr w:rsidR="00EF298B" w:rsidRPr="00631ED2" w14:paraId="169D666F" w14:textId="77777777" w:rsidTr="002876D5">
        <w:trPr>
          <w:cantSplit/>
        </w:trPr>
        <w:tc>
          <w:tcPr>
            <w:tcW w:w="706" w:type="pct"/>
            <w:vMerge/>
            <w:shd w:val="clear" w:color="auto" w:fill="FFFFFF"/>
          </w:tcPr>
          <w:p w14:paraId="3E92FE7C" w14:textId="77777777" w:rsidR="00EF298B" w:rsidRPr="00631ED2" w:rsidRDefault="00EF298B" w:rsidP="002876D5"/>
        </w:tc>
        <w:tc>
          <w:tcPr>
            <w:tcW w:w="812" w:type="pct"/>
            <w:vMerge w:val="restart"/>
            <w:shd w:val="clear" w:color="auto" w:fill="FFFFFF"/>
          </w:tcPr>
          <w:p w14:paraId="2839AA9F" w14:textId="77777777" w:rsidR="00EF298B" w:rsidRPr="00631ED2" w:rsidRDefault="00EF298B" w:rsidP="002876D5">
            <w:r w:rsidRPr="00631ED2">
              <w:t>2</w:t>
            </w:r>
          </w:p>
        </w:tc>
        <w:tc>
          <w:tcPr>
            <w:tcW w:w="730" w:type="pct"/>
            <w:shd w:val="clear" w:color="auto" w:fill="FFFFFF"/>
          </w:tcPr>
          <w:p w14:paraId="47536BDB" w14:textId="77777777" w:rsidR="00EF298B" w:rsidRPr="00631ED2" w:rsidRDefault="00EF298B" w:rsidP="002876D5">
            <w:r w:rsidRPr="00631ED2">
              <w:t>1</w:t>
            </w:r>
          </w:p>
        </w:tc>
        <w:tc>
          <w:tcPr>
            <w:tcW w:w="874" w:type="pct"/>
            <w:shd w:val="clear" w:color="auto" w:fill="FFFFFF"/>
          </w:tcPr>
          <w:p w14:paraId="665D7F15" w14:textId="77777777" w:rsidR="00EF298B" w:rsidRPr="00631ED2" w:rsidRDefault="00EF298B" w:rsidP="002876D5">
            <w:r w:rsidRPr="00631ED2">
              <w:t>.394*</w:t>
            </w:r>
          </w:p>
        </w:tc>
        <w:tc>
          <w:tcPr>
            <w:tcW w:w="564" w:type="pct"/>
            <w:shd w:val="clear" w:color="auto" w:fill="FFFFFF"/>
          </w:tcPr>
          <w:p w14:paraId="2BE13042" w14:textId="77777777" w:rsidR="00EF298B" w:rsidRPr="00631ED2" w:rsidRDefault="00EF298B" w:rsidP="002876D5">
            <w:r w:rsidRPr="00631ED2">
              <w:t>.121</w:t>
            </w:r>
          </w:p>
        </w:tc>
        <w:tc>
          <w:tcPr>
            <w:tcW w:w="438" w:type="pct"/>
            <w:shd w:val="clear" w:color="auto" w:fill="FFFFFF"/>
          </w:tcPr>
          <w:p w14:paraId="79050F77" w14:textId="77777777" w:rsidR="00EF298B" w:rsidRPr="00631ED2" w:rsidRDefault="00EF298B" w:rsidP="002876D5">
            <w:r w:rsidRPr="00631ED2">
              <w:t>.001</w:t>
            </w:r>
          </w:p>
        </w:tc>
        <w:tc>
          <w:tcPr>
            <w:tcW w:w="406" w:type="pct"/>
            <w:shd w:val="clear" w:color="auto" w:fill="FFFFFF"/>
          </w:tcPr>
          <w:p w14:paraId="522F50F9" w14:textId="77777777" w:rsidR="00EF298B" w:rsidRPr="00631ED2" w:rsidRDefault="00EF298B" w:rsidP="002876D5">
            <w:r w:rsidRPr="00631ED2">
              <w:t>.1555</w:t>
            </w:r>
          </w:p>
        </w:tc>
        <w:tc>
          <w:tcPr>
            <w:tcW w:w="469" w:type="pct"/>
            <w:shd w:val="clear" w:color="auto" w:fill="FFFFFF"/>
          </w:tcPr>
          <w:p w14:paraId="7C424D53" w14:textId="77777777" w:rsidR="00EF298B" w:rsidRPr="00631ED2" w:rsidRDefault="00EF298B" w:rsidP="002876D5">
            <w:r w:rsidRPr="00631ED2">
              <w:t>.633</w:t>
            </w:r>
          </w:p>
        </w:tc>
      </w:tr>
      <w:tr w:rsidR="00EF298B" w:rsidRPr="00631ED2" w14:paraId="0735A792" w14:textId="77777777" w:rsidTr="002876D5">
        <w:trPr>
          <w:cantSplit/>
        </w:trPr>
        <w:tc>
          <w:tcPr>
            <w:tcW w:w="706" w:type="pct"/>
            <w:vMerge/>
            <w:shd w:val="clear" w:color="auto" w:fill="FFFFFF"/>
          </w:tcPr>
          <w:p w14:paraId="2F6F7EC7" w14:textId="77777777" w:rsidR="00EF298B" w:rsidRPr="00631ED2" w:rsidRDefault="00EF298B" w:rsidP="002876D5"/>
        </w:tc>
        <w:tc>
          <w:tcPr>
            <w:tcW w:w="812" w:type="pct"/>
            <w:vMerge/>
            <w:shd w:val="clear" w:color="auto" w:fill="FFFFFF"/>
          </w:tcPr>
          <w:p w14:paraId="635F5296" w14:textId="77777777" w:rsidR="00EF298B" w:rsidRPr="00631ED2" w:rsidRDefault="00EF298B" w:rsidP="002876D5"/>
        </w:tc>
        <w:tc>
          <w:tcPr>
            <w:tcW w:w="730" w:type="pct"/>
            <w:shd w:val="clear" w:color="auto" w:fill="FFFFFF"/>
          </w:tcPr>
          <w:p w14:paraId="5AF02A78" w14:textId="77777777" w:rsidR="00EF298B" w:rsidRPr="00631ED2" w:rsidRDefault="00EF298B" w:rsidP="002876D5">
            <w:r w:rsidRPr="00631ED2">
              <w:t>3</w:t>
            </w:r>
          </w:p>
        </w:tc>
        <w:tc>
          <w:tcPr>
            <w:tcW w:w="874" w:type="pct"/>
            <w:shd w:val="clear" w:color="auto" w:fill="FFFFFF"/>
          </w:tcPr>
          <w:p w14:paraId="4A9A1F9A" w14:textId="77777777" w:rsidR="00EF298B" w:rsidRPr="00631ED2" w:rsidRDefault="00EF298B" w:rsidP="002876D5">
            <w:r w:rsidRPr="00631ED2">
              <w:t>-.105</w:t>
            </w:r>
          </w:p>
        </w:tc>
        <w:tc>
          <w:tcPr>
            <w:tcW w:w="564" w:type="pct"/>
            <w:shd w:val="clear" w:color="auto" w:fill="FFFFFF"/>
          </w:tcPr>
          <w:p w14:paraId="15BB20E7" w14:textId="77777777" w:rsidR="00EF298B" w:rsidRPr="00631ED2" w:rsidRDefault="00EF298B" w:rsidP="002876D5">
            <w:r w:rsidRPr="00631ED2">
              <w:t>.083</w:t>
            </w:r>
          </w:p>
        </w:tc>
        <w:tc>
          <w:tcPr>
            <w:tcW w:w="438" w:type="pct"/>
            <w:shd w:val="clear" w:color="auto" w:fill="FFFFFF"/>
          </w:tcPr>
          <w:p w14:paraId="46E9FC1C" w14:textId="77777777" w:rsidR="00EF298B" w:rsidRPr="00631ED2" w:rsidRDefault="00EF298B" w:rsidP="002876D5">
            <w:r w:rsidRPr="00631ED2">
              <w:t>.203</w:t>
            </w:r>
          </w:p>
        </w:tc>
        <w:tc>
          <w:tcPr>
            <w:tcW w:w="406" w:type="pct"/>
            <w:shd w:val="clear" w:color="auto" w:fill="FFFFFF"/>
          </w:tcPr>
          <w:p w14:paraId="19798EDF" w14:textId="77777777" w:rsidR="00EF298B" w:rsidRPr="00631ED2" w:rsidRDefault="00EF298B" w:rsidP="002876D5">
            <w:r w:rsidRPr="00631ED2">
              <w:t>-.2679</w:t>
            </w:r>
          </w:p>
        </w:tc>
        <w:tc>
          <w:tcPr>
            <w:tcW w:w="469" w:type="pct"/>
            <w:shd w:val="clear" w:color="auto" w:fill="FFFFFF"/>
          </w:tcPr>
          <w:p w14:paraId="676ACC8A" w14:textId="77777777" w:rsidR="00EF298B" w:rsidRPr="00631ED2" w:rsidRDefault="00EF298B" w:rsidP="002876D5">
            <w:r w:rsidRPr="00631ED2">
              <w:t>.057</w:t>
            </w:r>
          </w:p>
        </w:tc>
      </w:tr>
      <w:tr w:rsidR="00EF298B" w:rsidRPr="00631ED2" w14:paraId="3D549427" w14:textId="77777777" w:rsidTr="002876D5">
        <w:trPr>
          <w:cantSplit/>
        </w:trPr>
        <w:tc>
          <w:tcPr>
            <w:tcW w:w="706" w:type="pct"/>
            <w:vMerge/>
            <w:shd w:val="clear" w:color="auto" w:fill="FFFFFF"/>
          </w:tcPr>
          <w:p w14:paraId="306A52EC" w14:textId="77777777" w:rsidR="00EF298B" w:rsidRPr="00631ED2" w:rsidRDefault="00EF298B" w:rsidP="002876D5"/>
        </w:tc>
        <w:tc>
          <w:tcPr>
            <w:tcW w:w="812" w:type="pct"/>
            <w:vMerge/>
            <w:shd w:val="clear" w:color="auto" w:fill="FFFFFF"/>
          </w:tcPr>
          <w:p w14:paraId="79FBFB20" w14:textId="77777777" w:rsidR="00EF298B" w:rsidRPr="00631ED2" w:rsidRDefault="00EF298B" w:rsidP="002876D5"/>
        </w:tc>
        <w:tc>
          <w:tcPr>
            <w:tcW w:w="730" w:type="pct"/>
            <w:shd w:val="clear" w:color="auto" w:fill="FFFFFF"/>
          </w:tcPr>
          <w:p w14:paraId="52DE0132" w14:textId="77777777" w:rsidR="00EF298B" w:rsidRPr="00631ED2" w:rsidRDefault="00EF298B" w:rsidP="002876D5">
            <w:r w:rsidRPr="00631ED2">
              <w:t>4</w:t>
            </w:r>
          </w:p>
        </w:tc>
        <w:tc>
          <w:tcPr>
            <w:tcW w:w="874" w:type="pct"/>
            <w:shd w:val="clear" w:color="auto" w:fill="FFFFFF"/>
          </w:tcPr>
          <w:p w14:paraId="29E0BDB2" w14:textId="77777777" w:rsidR="00EF298B" w:rsidRPr="00631ED2" w:rsidRDefault="00EF298B" w:rsidP="002876D5">
            <w:r w:rsidRPr="00631ED2">
              <w:t>-.550*</w:t>
            </w:r>
          </w:p>
        </w:tc>
        <w:tc>
          <w:tcPr>
            <w:tcW w:w="564" w:type="pct"/>
            <w:shd w:val="clear" w:color="auto" w:fill="FFFFFF"/>
          </w:tcPr>
          <w:p w14:paraId="2DDA2A09" w14:textId="77777777" w:rsidR="00EF298B" w:rsidRPr="00631ED2" w:rsidRDefault="00EF298B" w:rsidP="002876D5">
            <w:r w:rsidRPr="00631ED2">
              <w:t>.203</w:t>
            </w:r>
          </w:p>
        </w:tc>
        <w:tc>
          <w:tcPr>
            <w:tcW w:w="438" w:type="pct"/>
            <w:shd w:val="clear" w:color="auto" w:fill="FFFFFF"/>
          </w:tcPr>
          <w:p w14:paraId="258B62FA" w14:textId="77777777" w:rsidR="00EF298B" w:rsidRPr="00631ED2" w:rsidRDefault="00EF298B" w:rsidP="002876D5">
            <w:r w:rsidRPr="00631ED2">
              <w:t>.007</w:t>
            </w:r>
          </w:p>
        </w:tc>
        <w:tc>
          <w:tcPr>
            <w:tcW w:w="406" w:type="pct"/>
            <w:shd w:val="clear" w:color="auto" w:fill="FFFFFF"/>
          </w:tcPr>
          <w:p w14:paraId="6F60E423" w14:textId="77777777" w:rsidR="00EF298B" w:rsidRPr="00631ED2" w:rsidRDefault="00EF298B" w:rsidP="002876D5">
            <w:r w:rsidRPr="00631ED2">
              <w:t>-.949</w:t>
            </w:r>
          </w:p>
        </w:tc>
        <w:tc>
          <w:tcPr>
            <w:tcW w:w="469" w:type="pct"/>
            <w:shd w:val="clear" w:color="auto" w:fill="FFFFFF"/>
          </w:tcPr>
          <w:p w14:paraId="731D1251" w14:textId="77777777" w:rsidR="00EF298B" w:rsidRPr="00631ED2" w:rsidRDefault="00EF298B" w:rsidP="002876D5">
            <w:r w:rsidRPr="00631ED2">
              <w:t>-.152</w:t>
            </w:r>
          </w:p>
        </w:tc>
      </w:tr>
      <w:tr w:rsidR="00EF298B" w:rsidRPr="00631ED2" w14:paraId="5DD488E8" w14:textId="77777777" w:rsidTr="002876D5">
        <w:trPr>
          <w:cantSplit/>
        </w:trPr>
        <w:tc>
          <w:tcPr>
            <w:tcW w:w="706" w:type="pct"/>
            <w:vMerge/>
            <w:shd w:val="clear" w:color="auto" w:fill="FFFFFF"/>
          </w:tcPr>
          <w:p w14:paraId="70C47734" w14:textId="77777777" w:rsidR="00EF298B" w:rsidRPr="00631ED2" w:rsidRDefault="00EF298B" w:rsidP="002876D5"/>
        </w:tc>
        <w:tc>
          <w:tcPr>
            <w:tcW w:w="812" w:type="pct"/>
            <w:vMerge w:val="restart"/>
            <w:shd w:val="clear" w:color="auto" w:fill="FFFFFF"/>
          </w:tcPr>
          <w:p w14:paraId="3C1DFA54" w14:textId="77777777" w:rsidR="00EF298B" w:rsidRPr="00631ED2" w:rsidRDefault="00EF298B" w:rsidP="002876D5">
            <w:r w:rsidRPr="00631ED2">
              <w:t>3</w:t>
            </w:r>
          </w:p>
        </w:tc>
        <w:tc>
          <w:tcPr>
            <w:tcW w:w="730" w:type="pct"/>
            <w:shd w:val="clear" w:color="auto" w:fill="FFFFFF"/>
          </w:tcPr>
          <w:p w14:paraId="65194CD8" w14:textId="77777777" w:rsidR="00EF298B" w:rsidRPr="00631ED2" w:rsidRDefault="00EF298B" w:rsidP="002876D5">
            <w:r w:rsidRPr="00631ED2">
              <w:t>1</w:t>
            </w:r>
          </w:p>
        </w:tc>
        <w:tc>
          <w:tcPr>
            <w:tcW w:w="874" w:type="pct"/>
            <w:shd w:val="clear" w:color="auto" w:fill="FFFFFF"/>
          </w:tcPr>
          <w:p w14:paraId="16A5DCA1" w14:textId="77777777" w:rsidR="00EF298B" w:rsidRPr="00631ED2" w:rsidRDefault="00EF298B" w:rsidP="002876D5">
            <w:r w:rsidRPr="00631ED2">
              <w:t>.499*</w:t>
            </w:r>
          </w:p>
        </w:tc>
        <w:tc>
          <w:tcPr>
            <w:tcW w:w="564" w:type="pct"/>
            <w:shd w:val="clear" w:color="auto" w:fill="FFFFFF"/>
          </w:tcPr>
          <w:p w14:paraId="740DBE03" w14:textId="77777777" w:rsidR="00EF298B" w:rsidRPr="00631ED2" w:rsidRDefault="00EF298B" w:rsidP="002876D5">
            <w:r w:rsidRPr="00631ED2">
              <w:t>.136</w:t>
            </w:r>
          </w:p>
        </w:tc>
        <w:tc>
          <w:tcPr>
            <w:tcW w:w="438" w:type="pct"/>
            <w:shd w:val="clear" w:color="auto" w:fill="FFFFFF"/>
          </w:tcPr>
          <w:p w14:paraId="4E3F7BC4" w14:textId="77777777" w:rsidR="00EF298B" w:rsidRPr="00631ED2" w:rsidRDefault="00EF298B" w:rsidP="002876D5">
            <w:r w:rsidRPr="00631ED2">
              <w:t>.000</w:t>
            </w:r>
          </w:p>
        </w:tc>
        <w:tc>
          <w:tcPr>
            <w:tcW w:w="406" w:type="pct"/>
            <w:shd w:val="clear" w:color="auto" w:fill="FFFFFF"/>
          </w:tcPr>
          <w:p w14:paraId="747BDFA6" w14:textId="77777777" w:rsidR="00EF298B" w:rsidRPr="00631ED2" w:rsidRDefault="00EF298B" w:rsidP="002876D5">
            <w:r w:rsidRPr="00631ED2">
              <w:t>.232</w:t>
            </w:r>
          </w:p>
        </w:tc>
        <w:tc>
          <w:tcPr>
            <w:tcW w:w="469" w:type="pct"/>
            <w:shd w:val="clear" w:color="auto" w:fill="FFFFFF"/>
          </w:tcPr>
          <w:p w14:paraId="4F3FCE27" w14:textId="77777777" w:rsidR="00EF298B" w:rsidRPr="00631ED2" w:rsidRDefault="00EF298B" w:rsidP="002876D5">
            <w:r w:rsidRPr="00631ED2">
              <w:t>.767</w:t>
            </w:r>
          </w:p>
        </w:tc>
      </w:tr>
      <w:tr w:rsidR="00EF298B" w:rsidRPr="00631ED2" w14:paraId="2989836F" w14:textId="77777777" w:rsidTr="002876D5">
        <w:trPr>
          <w:cantSplit/>
        </w:trPr>
        <w:tc>
          <w:tcPr>
            <w:tcW w:w="706" w:type="pct"/>
            <w:vMerge/>
            <w:shd w:val="clear" w:color="auto" w:fill="FFFFFF"/>
          </w:tcPr>
          <w:p w14:paraId="3D9504D9" w14:textId="77777777" w:rsidR="00EF298B" w:rsidRPr="00631ED2" w:rsidRDefault="00EF298B" w:rsidP="002876D5"/>
        </w:tc>
        <w:tc>
          <w:tcPr>
            <w:tcW w:w="812" w:type="pct"/>
            <w:vMerge/>
            <w:shd w:val="clear" w:color="auto" w:fill="FFFFFF"/>
          </w:tcPr>
          <w:p w14:paraId="18E7C723" w14:textId="77777777" w:rsidR="00EF298B" w:rsidRPr="00631ED2" w:rsidRDefault="00EF298B" w:rsidP="002876D5"/>
        </w:tc>
        <w:tc>
          <w:tcPr>
            <w:tcW w:w="730" w:type="pct"/>
            <w:shd w:val="clear" w:color="auto" w:fill="FFFFFF"/>
          </w:tcPr>
          <w:p w14:paraId="0ECF3613" w14:textId="77777777" w:rsidR="00EF298B" w:rsidRPr="00631ED2" w:rsidRDefault="00EF298B" w:rsidP="002876D5">
            <w:r w:rsidRPr="00631ED2">
              <w:t>2</w:t>
            </w:r>
          </w:p>
        </w:tc>
        <w:tc>
          <w:tcPr>
            <w:tcW w:w="874" w:type="pct"/>
            <w:shd w:val="clear" w:color="auto" w:fill="FFFFFF"/>
          </w:tcPr>
          <w:p w14:paraId="3E5A3EC2" w14:textId="77777777" w:rsidR="00EF298B" w:rsidRPr="00631ED2" w:rsidRDefault="00EF298B" w:rsidP="002876D5">
            <w:r w:rsidRPr="00631ED2">
              <w:t>.105</w:t>
            </w:r>
          </w:p>
        </w:tc>
        <w:tc>
          <w:tcPr>
            <w:tcW w:w="564" w:type="pct"/>
            <w:shd w:val="clear" w:color="auto" w:fill="FFFFFF"/>
          </w:tcPr>
          <w:p w14:paraId="272679BC" w14:textId="77777777" w:rsidR="00EF298B" w:rsidRPr="00631ED2" w:rsidRDefault="00EF298B" w:rsidP="002876D5">
            <w:r w:rsidRPr="00631ED2">
              <w:t>.083</w:t>
            </w:r>
          </w:p>
        </w:tc>
        <w:tc>
          <w:tcPr>
            <w:tcW w:w="438" w:type="pct"/>
            <w:shd w:val="clear" w:color="auto" w:fill="FFFFFF"/>
          </w:tcPr>
          <w:p w14:paraId="0A18F24C" w14:textId="77777777" w:rsidR="00EF298B" w:rsidRPr="00631ED2" w:rsidRDefault="00EF298B" w:rsidP="002876D5">
            <w:r w:rsidRPr="00631ED2">
              <w:t>.203</w:t>
            </w:r>
          </w:p>
        </w:tc>
        <w:tc>
          <w:tcPr>
            <w:tcW w:w="406" w:type="pct"/>
            <w:shd w:val="clear" w:color="auto" w:fill="FFFFFF"/>
          </w:tcPr>
          <w:p w14:paraId="7A140EA5" w14:textId="77777777" w:rsidR="00EF298B" w:rsidRPr="00631ED2" w:rsidRDefault="00EF298B" w:rsidP="002876D5">
            <w:r w:rsidRPr="00631ED2">
              <w:t>-.057</w:t>
            </w:r>
          </w:p>
        </w:tc>
        <w:tc>
          <w:tcPr>
            <w:tcW w:w="469" w:type="pct"/>
            <w:shd w:val="clear" w:color="auto" w:fill="FFFFFF"/>
          </w:tcPr>
          <w:p w14:paraId="6E82C341" w14:textId="77777777" w:rsidR="00EF298B" w:rsidRPr="00631ED2" w:rsidRDefault="00EF298B" w:rsidP="002876D5">
            <w:r w:rsidRPr="00631ED2">
              <w:t>.268</w:t>
            </w:r>
          </w:p>
        </w:tc>
      </w:tr>
      <w:tr w:rsidR="00EF298B" w:rsidRPr="00631ED2" w14:paraId="20EA6165" w14:textId="77777777" w:rsidTr="002876D5">
        <w:trPr>
          <w:cantSplit/>
        </w:trPr>
        <w:tc>
          <w:tcPr>
            <w:tcW w:w="706" w:type="pct"/>
            <w:vMerge/>
            <w:shd w:val="clear" w:color="auto" w:fill="FFFFFF"/>
          </w:tcPr>
          <w:p w14:paraId="1B8405AE" w14:textId="77777777" w:rsidR="00EF298B" w:rsidRPr="00631ED2" w:rsidRDefault="00EF298B" w:rsidP="002876D5"/>
        </w:tc>
        <w:tc>
          <w:tcPr>
            <w:tcW w:w="812" w:type="pct"/>
            <w:vMerge/>
            <w:shd w:val="clear" w:color="auto" w:fill="FFFFFF"/>
          </w:tcPr>
          <w:p w14:paraId="32DA9B36" w14:textId="77777777" w:rsidR="00EF298B" w:rsidRPr="00631ED2" w:rsidRDefault="00EF298B" w:rsidP="002876D5"/>
        </w:tc>
        <w:tc>
          <w:tcPr>
            <w:tcW w:w="730" w:type="pct"/>
            <w:shd w:val="clear" w:color="auto" w:fill="FFFFFF"/>
          </w:tcPr>
          <w:p w14:paraId="07812689" w14:textId="77777777" w:rsidR="00EF298B" w:rsidRPr="00631ED2" w:rsidRDefault="00EF298B" w:rsidP="002876D5">
            <w:r w:rsidRPr="00631ED2">
              <w:t>4</w:t>
            </w:r>
          </w:p>
        </w:tc>
        <w:tc>
          <w:tcPr>
            <w:tcW w:w="874" w:type="pct"/>
            <w:shd w:val="clear" w:color="auto" w:fill="FFFFFF"/>
          </w:tcPr>
          <w:p w14:paraId="00B006ED" w14:textId="77777777" w:rsidR="00EF298B" w:rsidRPr="00631ED2" w:rsidRDefault="00EF298B" w:rsidP="002876D5">
            <w:r w:rsidRPr="00631ED2">
              <w:t>-.445*</w:t>
            </w:r>
          </w:p>
        </w:tc>
        <w:tc>
          <w:tcPr>
            <w:tcW w:w="564" w:type="pct"/>
            <w:shd w:val="clear" w:color="auto" w:fill="FFFFFF"/>
          </w:tcPr>
          <w:p w14:paraId="7C066B90" w14:textId="77777777" w:rsidR="00EF298B" w:rsidRPr="00631ED2" w:rsidRDefault="00EF298B" w:rsidP="002876D5">
            <w:r w:rsidRPr="00631ED2">
              <w:t>.212</w:t>
            </w:r>
          </w:p>
        </w:tc>
        <w:tc>
          <w:tcPr>
            <w:tcW w:w="438" w:type="pct"/>
            <w:shd w:val="clear" w:color="auto" w:fill="FFFFFF"/>
          </w:tcPr>
          <w:p w14:paraId="1D597FBB" w14:textId="77777777" w:rsidR="00EF298B" w:rsidRPr="00631ED2" w:rsidRDefault="00EF298B" w:rsidP="002876D5">
            <w:r w:rsidRPr="00631ED2">
              <w:t>.036</w:t>
            </w:r>
          </w:p>
        </w:tc>
        <w:tc>
          <w:tcPr>
            <w:tcW w:w="406" w:type="pct"/>
            <w:shd w:val="clear" w:color="auto" w:fill="FFFFFF"/>
          </w:tcPr>
          <w:p w14:paraId="0D85F716" w14:textId="77777777" w:rsidR="00EF298B" w:rsidRPr="00631ED2" w:rsidRDefault="00EF298B" w:rsidP="002876D5">
            <w:r w:rsidRPr="00631ED2">
              <w:t>-.862</w:t>
            </w:r>
          </w:p>
        </w:tc>
        <w:tc>
          <w:tcPr>
            <w:tcW w:w="469" w:type="pct"/>
            <w:shd w:val="clear" w:color="auto" w:fill="FFFFFF"/>
          </w:tcPr>
          <w:p w14:paraId="6764CBC6" w14:textId="77777777" w:rsidR="00EF298B" w:rsidRPr="00631ED2" w:rsidRDefault="00EF298B" w:rsidP="002876D5">
            <w:r w:rsidRPr="00631ED2">
              <w:t>-.029</w:t>
            </w:r>
          </w:p>
        </w:tc>
      </w:tr>
      <w:tr w:rsidR="00EF298B" w:rsidRPr="00631ED2" w14:paraId="4088FE79" w14:textId="77777777" w:rsidTr="002876D5">
        <w:trPr>
          <w:cantSplit/>
        </w:trPr>
        <w:tc>
          <w:tcPr>
            <w:tcW w:w="706" w:type="pct"/>
            <w:vMerge/>
            <w:shd w:val="clear" w:color="auto" w:fill="FFFFFF"/>
          </w:tcPr>
          <w:p w14:paraId="5AA719D6" w14:textId="77777777" w:rsidR="00EF298B" w:rsidRPr="00631ED2" w:rsidRDefault="00EF298B" w:rsidP="002876D5"/>
        </w:tc>
        <w:tc>
          <w:tcPr>
            <w:tcW w:w="812" w:type="pct"/>
            <w:vMerge w:val="restart"/>
            <w:shd w:val="clear" w:color="auto" w:fill="FFFFFF"/>
          </w:tcPr>
          <w:p w14:paraId="5796FEC8" w14:textId="77777777" w:rsidR="00EF298B" w:rsidRPr="00631ED2" w:rsidRDefault="00EF298B" w:rsidP="002876D5">
            <w:r w:rsidRPr="00631ED2">
              <w:t>4</w:t>
            </w:r>
          </w:p>
        </w:tc>
        <w:tc>
          <w:tcPr>
            <w:tcW w:w="730" w:type="pct"/>
            <w:shd w:val="clear" w:color="auto" w:fill="FFFFFF"/>
          </w:tcPr>
          <w:p w14:paraId="56B928E7" w14:textId="77777777" w:rsidR="00EF298B" w:rsidRPr="00631ED2" w:rsidRDefault="00EF298B" w:rsidP="002876D5">
            <w:r w:rsidRPr="00631ED2">
              <w:t>1</w:t>
            </w:r>
          </w:p>
        </w:tc>
        <w:tc>
          <w:tcPr>
            <w:tcW w:w="874" w:type="pct"/>
            <w:shd w:val="clear" w:color="auto" w:fill="FFFFFF"/>
          </w:tcPr>
          <w:p w14:paraId="1863157D" w14:textId="77777777" w:rsidR="00EF298B" w:rsidRPr="00631ED2" w:rsidRDefault="00EF298B" w:rsidP="002876D5">
            <w:r w:rsidRPr="00631ED2">
              <w:t>.944*</w:t>
            </w:r>
          </w:p>
        </w:tc>
        <w:tc>
          <w:tcPr>
            <w:tcW w:w="564" w:type="pct"/>
            <w:shd w:val="clear" w:color="auto" w:fill="FFFFFF"/>
          </w:tcPr>
          <w:p w14:paraId="2C3C21A5" w14:textId="77777777" w:rsidR="00EF298B" w:rsidRPr="00631ED2" w:rsidRDefault="00EF298B" w:rsidP="002876D5">
            <w:r w:rsidRPr="00631ED2">
              <w:t>.230</w:t>
            </w:r>
          </w:p>
        </w:tc>
        <w:tc>
          <w:tcPr>
            <w:tcW w:w="438" w:type="pct"/>
            <w:shd w:val="clear" w:color="auto" w:fill="FFFFFF"/>
          </w:tcPr>
          <w:p w14:paraId="19E38A7D" w14:textId="77777777" w:rsidR="00EF298B" w:rsidRPr="00631ED2" w:rsidRDefault="00EF298B" w:rsidP="002876D5">
            <w:r w:rsidRPr="00631ED2">
              <w:t>.000</w:t>
            </w:r>
          </w:p>
        </w:tc>
        <w:tc>
          <w:tcPr>
            <w:tcW w:w="406" w:type="pct"/>
            <w:shd w:val="clear" w:color="auto" w:fill="FFFFFF"/>
          </w:tcPr>
          <w:p w14:paraId="4944A531" w14:textId="77777777" w:rsidR="00EF298B" w:rsidRPr="00631ED2" w:rsidRDefault="00EF298B" w:rsidP="002876D5">
            <w:r w:rsidRPr="00631ED2">
              <w:t>.493</w:t>
            </w:r>
          </w:p>
        </w:tc>
        <w:tc>
          <w:tcPr>
            <w:tcW w:w="469" w:type="pct"/>
            <w:shd w:val="clear" w:color="auto" w:fill="FFFFFF"/>
          </w:tcPr>
          <w:p w14:paraId="69822316" w14:textId="77777777" w:rsidR="00EF298B" w:rsidRPr="00631ED2" w:rsidRDefault="00EF298B" w:rsidP="002876D5">
            <w:r w:rsidRPr="00631ED2">
              <w:t>1.396</w:t>
            </w:r>
          </w:p>
        </w:tc>
      </w:tr>
      <w:tr w:rsidR="00EF298B" w:rsidRPr="00631ED2" w14:paraId="65C5A958" w14:textId="77777777" w:rsidTr="002876D5">
        <w:trPr>
          <w:cantSplit/>
        </w:trPr>
        <w:tc>
          <w:tcPr>
            <w:tcW w:w="706" w:type="pct"/>
            <w:vMerge/>
            <w:shd w:val="clear" w:color="auto" w:fill="FFFFFF"/>
          </w:tcPr>
          <w:p w14:paraId="62974EFB" w14:textId="77777777" w:rsidR="00EF298B" w:rsidRPr="00631ED2" w:rsidRDefault="00EF298B" w:rsidP="002876D5"/>
        </w:tc>
        <w:tc>
          <w:tcPr>
            <w:tcW w:w="812" w:type="pct"/>
            <w:vMerge/>
            <w:shd w:val="clear" w:color="auto" w:fill="FFFFFF"/>
          </w:tcPr>
          <w:p w14:paraId="61BDEA05" w14:textId="77777777" w:rsidR="00EF298B" w:rsidRPr="00631ED2" w:rsidRDefault="00EF298B" w:rsidP="002876D5"/>
        </w:tc>
        <w:tc>
          <w:tcPr>
            <w:tcW w:w="730" w:type="pct"/>
            <w:shd w:val="clear" w:color="auto" w:fill="FFFFFF"/>
          </w:tcPr>
          <w:p w14:paraId="4DC79ECD" w14:textId="77777777" w:rsidR="00EF298B" w:rsidRPr="00631ED2" w:rsidRDefault="00EF298B" w:rsidP="002876D5">
            <w:r w:rsidRPr="00631ED2">
              <w:t>2</w:t>
            </w:r>
          </w:p>
        </w:tc>
        <w:tc>
          <w:tcPr>
            <w:tcW w:w="874" w:type="pct"/>
            <w:shd w:val="clear" w:color="auto" w:fill="FFFFFF"/>
          </w:tcPr>
          <w:p w14:paraId="7E240845" w14:textId="77777777" w:rsidR="00EF298B" w:rsidRPr="00631ED2" w:rsidRDefault="00EF298B" w:rsidP="002876D5">
            <w:r w:rsidRPr="00631ED2">
              <w:t>.550*</w:t>
            </w:r>
          </w:p>
        </w:tc>
        <w:tc>
          <w:tcPr>
            <w:tcW w:w="564" w:type="pct"/>
            <w:shd w:val="clear" w:color="auto" w:fill="FFFFFF"/>
          </w:tcPr>
          <w:p w14:paraId="475E2B30" w14:textId="77777777" w:rsidR="00EF298B" w:rsidRPr="00631ED2" w:rsidRDefault="00EF298B" w:rsidP="002876D5">
            <w:r w:rsidRPr="00631ED2">
              <w:t>.203</w:t>
            </w:r>
          </w:p>
        </w:tc>
        <w:tc>
          <w:tcPr>
            <w:tcW w:w="438" w:type="pct"/>
            <w:shd w:val="clear" w:color="auto" w:fill="FFFFFF"/>
          </w:tcPr>
          <w:p w14:paraId="02ABAE7A" w14:textId="77777777" w:rsidR="00EF298B" w:rsidRPr="00631ED2" w:rsidRDefault="00EF298B" w:rsidP="002876D5">
            <w:r w:rsidRPr="00631ED2">
              <w:t>.007</w:t>
            </w:r>
          </w:p>
        </w:tc>
        <w:tc>
          <w:tcPr>
            <w:tcW w:w="406" w:type="pct"/>
            <w:shd w:val="clear" w:color="auto" w:fill="FFFFFF"/>
          </w:tcPr>
          <w:p w14:paraId="0F51303A" w14:textId="77777777" w:rsidR="00EF298B" w:rsidRPr="00631ED2" w:rsidRDefault="00EF298B" w:rsidP="002876D5">
            <w:r w:rsidRPr="00631ED2">
              <w:t>.152</w:t>
            </w:r>
          </w:p>
        </w:tc>
        <w:tc>
          <w:tcPr>
            <w:tcW w:w="469" w:type="pct"/>
            <w:shd w:val="clear" w:color="auto" w:fill="FFFFFF"/>
          </w:tcPr>
          <w:p w14:paraId="38B3D380" w14:textId="77777777" w:rsidR="00EF298B" w:rsidRPr="00631ED2" w:rsidRDefault="00EF298B" w:rsidP="002876D5">
            <w:r w:rsidRPr="00631ED2">
              <w:t>.950</w:t>
            </w:r>
          </w:p>
        </w:tc>
      </w:tr>
      <w:tr w:rsidR="00EF298B" w:rsidRPr="00631ED2" w14:paraId="726EC47A" w14:textId="77777777" w:rsidTr="002876D5">
        <w:trPr>
          <w:cantSplit/>
        </w:trPr>
        <w:tc>
          <w:tcPr>
            <w:tcW w:w="706" w:type="pct"/>
            <w:vMerge/>
            <w:shd w:val="clear" w:color="auto" w:fill="FFFFFF"/>
          </w:tcPr>
          <w:p w14:paraId="6AFE789F" w14:textId="77777777" w:rsidR="00EF298B" w:rsidRPr="00631ED2" w:rsidRDefault="00EF298B" w:rsidP="002876D5"/>
        </w:tc>
        <w:tc>
          <w:tcPr>
            <w:tcW w:w="812" w:type="pct"/>
            <w:vMerge/>
            <w:shd w:val="clear" w:color="auto" w:fill="FFFFFF"/>
          </w:tcPr>
          <w:p w14:paraId="3F665BEE" w14:textId="77777777" w:rsidR="00EF298B" w:rsidRPr="00631ED2" w:rsidRDefault="00EF298B" w:rsidP="002876D5"/>
        </w:tc>
        <w:tc>
          <w:tcPr>
            <w:tcW w:w="730" w:type="pct"/>
            <w:shd w:val="clear" w:color="auto" w:fill="FFFFFF"/>
          </w:tcPr>
          <w:p w14:paraId="54E19027" w14:textId="77777777" w:rsidR="00EF298B" w:rsidRPr="00631ED2" w:rsidRDefault="00EF298B" w:rsidP="002876D5">
            <w:r w:rsidRPr="00631ED2">
              <w:t>3</w:t>
            </w:r>
          </w:p>
        </w:tc>
        <w:tc>
          <w:tcPr>
            <w:tcW w:w="874" w:type="pct"/>
            <w:shd w:val="clear" w:color="auto" w:fill="FFFFFF"/>
          </w:tcPr>
          <w:p w14:paraId="6C640813" w14:textId="77777777" w:rsidR="00EF298B" w:rsidRPr="00631ED2" w:rsidRDefault="00EF298B" w:rsidP="002876D5">
            <w:r w:rsidRPr="00631ED2">
              <w:t>.445*</w:t>
            </w:r>
          </w:p>
        </w:tc>
        <w:tc>
          <w:tcPr>
            <w:tcW w:w="564" w:type="pct"/>
            <w:shd w:val="clear" w:color="auto" w:fill="FFFFFF"/>
          </w:tcPr>
          <w:p w14:paraId="5496ADEC" w14:textId="77777777" w:rsidR="00EF298B" w:rsidRPr="00631ED2" w:rsidRDefault="00EF298B" w:rsidP="002876D5">
            <w:r w:rsidRPr="00631ED2">
              <w:t>.212</w:t>
            </w:r>
          </w:p>
        </w:tc>
        <w:tc>
          <w:tcPr>
            <w:tcW w:w="438" w:type="pct"/>
            <w:shd w:val="clear" w:color="auto" w:fill="FFFFFF"/>
          </w:tcPr>
          <w:p w14:paraId="339B1BAA" w14:textId="77777777" w:rsidR="00EF298B" w:rsidRPr="00631ED2" w:rsidRDefault="00EF298B" w:rsidP="002876D5">
            <w:r w:rsidRPr="00631ED2">
              <w:t>.036</w:t>
            </w:r>
          </w:p>
        </w:tc>
        <w:tc>
          <w:tcPr>
            <w:tcW w:w="406" w:type="pct"/>
            <w:shd w:val="clear" w:color="auto" w:fill="FFFFFF"/>
          </w:tcPr>
          <w:p w14:paraId="608115EF" w14:textId="77777777" w:rsidR="00EF298B" w:rsidRPr="00631ED2" w:rsidRDefault="00EF298B" w:rsidP="002876D5">
            <w:r w:rsidRPr="00631ED2">
              <w:t>.029</w:t>
            </w:r>
          </w:p>
        </w:tc>
        <w:tc>
          <w:tcPr>
            <w:tcW w:w="469" w:type="pct"/>
            <w:shd w:val="clear" w:color="auto" w:fill="FFFFFF"/>
          </w:tcPr>
          <w:p w14:paraId="53334F1C" w14:textId="77777777" w:rsidR="00EF298B" w:rsidRPr="00631ED2" w:rsidRDefault="00EF298B" w:rsidP="002876D5">
            <w:r w:rsidRPr="00631ED2">
              <w:t>.862</w:t>
            </w:r>
          </w:p>
        </w:tc>
      </w:tr>
    </w:tbl>
    <w:p w14:paraId="1E747E53" w14:textId="77777777" w:rsidR="00EF298B" w:rsidRPr="00631ED2" w:rsidRDefault="00EF298B" w:rsidP="00EF298B">
      <w:r w:rsidRPr="00631ED2">
        <w:t xml:space="preserve">*. </w:t>
      </w:r>
      <w:r w:rsidRPr="00631ED2">
        <w:rPr>
          <w:rFonts w:hint="eastAsia"/>
        </w:rPr>
        <w:t>平均值差異在</w:t>
      </w:r>
      <w:r w:rsidRPr="00631ED2">
        <w:t xml:space="preserve"> 0.05 </w:t>
      </w:r>
      <w:r w:rsidRPr="00631ED2">
        <w:rPr>
          <w:rFonts w:hint="eastAsia"/>
        </w:rPr>
        <w:t>層級顯著。</w:t>
      </w:r>
    </w:p>
    <w:p w14:paraId="761EEF52" w14:textId="77777777" w:rsidR="00EF298B" w:rsidRPr="00631ED2" w:rsidRDefault="00EF298B" w:rsidP="00EF298B">
      <w:r w:rsidRPr="00631ED2">
        <w:rPr>
          <w:rFonts w:hint="eastAsia"/>
        </w:rPr>
        <w:t>由上述分析結果，購買運動鞋平均價格對運動鞋類之品牌聯想具顯著差異，</w:t>
      </w:r>
      <w:r w:rsidRPr="00631ED2">
        <w:rPr>
          <w:rFonts w:hint="eastAsia"/>
        </w:rPr>
        <w:t>5,000NT$</w:t>
      </w:r>
      <w:r w:rsidRPr="00631ED2">
        <w:rPr>
          <w:rFonts w:hint="eastAsia"/>
        </w:rPr>
        <w:t>以上</w:t>
      </w:r>
      <w:r w:rsidRPr="00631ED2">
        <w:t>大於</w:t>
      </w:r>
      <w:r w:rsidRPr="00631ED2">
        <w:t>3,000NT~5,000NT$</w:t>
      </w:r>
      <w:r w:rsidRPr="00631ED2">
        <w:rPr>
          <w:rFonts w:hint="eastAsia"/>
        </w:rPr>
        <w:t>大於</w:t>
      </w:r>
      <w:r w:rsidRPr="00631ED2">
        <w:t>1,000~3,000NT$</w:t>
      </w:r>
      <w:r w:rsidRPr="00631ED2">
        <w:t>大於</w:t>
      </w:r>
      <w:r w:rsidRPr="00631ED2">
        <w:rPr>
          <w:rFonts w:hint="eastAsia"/>
        </w:rPr>
        <w:t>1,000NT$</w:t>
      </w:r>
      <w:r w:rsidRPr="00631ED2">
        <w:rPr>
          <w:rFonts w:hint="eastAsia"/>
        </w:rPr>
        <w:t>以下。由此，我們可以得知當購買運動鞋平均價格越高，對運動鞋類的品牌聯想就越高</w:t>
      </w:r>
      <w:r w:rsidRPr="00631ED2">
        <w:t>。其可能原因為</w:t>
      </w:r>
      <w:r w:rsidRPr="00631ED2">
        <w:rPr>
          <w:rFonts w:hint="eastAsia"/>
        </w:rPr>
        <w:t>，名人效應，消費者會依據喜愛明星或球星，進而去選擇運動鞋，但價錢也會相對昂貴，如</w:t>
      </w:r>
      <w:r w:rsidRPr="00631ED2">
        <w:t xml:space="preserve">Adidas </w:t>
      </w:r>
      <w:r w:rsidRPr="00631ED2">
        <w:t>合作推出的</w:t>
      </w:r>
      <w:r w:rsidRPr="00631ED2">
        <w:t xml:space="preserve"> Yeezy </w:t>
      </w:r>
      <w:r w:rsidRPr="00631ED2">
        <w:t>系列</w:t>
      </w:r>
      <w:r w:rsidRPr="00631ED2">
        <w:rPr>
          <w:rFonts w:hint="eastAsia"/>
        </w:rPr>
        <w:t>以及</w:t>
      </w:r>
      <w:r w:rsidRPr="00631ED2">
        <w:rPr>
          <w:rFonts w:hint="eastAsia"/>
        </w:rPr>
        <w:t>Kobe</w:t>
      </w:r>
      <w:r w:rsidRPr="00631ED2">
        <w:rPr>
          <w:rFonts w:hint="eastAsia"/>
        </w:rPr>
        <w:t>簽名鞋款。近年來運動鞋更不在只是因為純運動而穿，而是逐漸走向穿搭、品牌、名氣、流行和時尚的方向，如</w:t>
      </w:r>
      <w:r w:rsidRPr="00631ED2">
        <w:fldChar w:fldCharType="begin"/>
      </w:r>
      <w:r w:rsidRPr="00631ED2">
        <w:instrText xml:space="preserve"> </w:instrText>
      </w:r>
      <w:r w:rsidRPr="00631ED2">
        <w:rPr>
          <w:rFonts w:hint="eastAsia"/>
        </w:rPr>
        <w:instrText>REF _Ref59093502 \h</w:instrText>
      </w:r>
      <w:r w:rsidRPr="00631ED2">
        <w:instrText xml:space="preserve">  \* MERGEFORMAT </w:instrText>
      </w:r>
      <w:r w:rsidRPr="00631ED2">
        <w:fldChar w:fldCharType="separate"/>
      </w:r>
      <w:r w:rsidRPr="00631ED2">
        <w:rPr>
          <w:rFonts w:hint="eastAsia"/>
        </w:rPr>
        <w:t>圖</w:t>
      </w:r>
      <w:r w:rsidRPr="00631ED2">
        <w:rPr>
          <w:rFonts w:hint="eastAsia"/>
        </w:rPr>
        <w:t xml:space="preserve"> </w:t>
      </w:r>
      <w:r w:rsidRPr="00631ED2">
        <w:t>4</w:t>
      </w:r>
      <w:r w:rsidRPr="00631ED2">
        <w:noBreakHyphen/>
        <w:t>3</w:t>
      </w:r>
      <w:r w:rsidRPr="00631ED2">
        <w:fldChar w:fldCharType="end"/>
      </w:r>
      <w:r w:rsidRPr="00631ED2">
        <w:rPr>
          <w:rFonts w:hint="eastAsia"/>
        </w:rPr>
        <w:t>所示。</w:t>
      </w:r>
    </w:p>
    <w:p w14:paraId="1BD00D55" w14:textId="77777777" w:rsidR="00EF298B" w:rsidRPr="00631ED2" w:rsidRDefault="00EF298B" w:rsidP="00EF298B">
      <w:r w:rsidRPr="00631ED2">
        <w:rPr>
          <w:rFonts w:hint="eastAsia"/>
        </w:rPr>
        <w:t>舉例來說，運動鞋與精品聯名</w:t>
      </w:r>
      <w:r w:rsidRPr="00631ED2">
        <w:t>Dior x Nike</w:t>
      </w:r>
      <w:r w:rsidRPr="00631ED2">
        <w:rPr>
          <w:rFonts w:hint="eastAsia"/>
        </w:rPr>
        <w:t>，當時引起一陣轟動，又或者是透過與知名設計師合作，創造出更具突破性更新穎的設計，以及利用對發行數量的限制，創造出潮流話題，引發消費者產生品牌聯想，但在價格方面也會因運動鞋商品的稀少性或獨特性而變高，相對的因為獨特性的關係，也會讓此種運動鞋很容易讓消費者產生品牌聯想，成為一種經典潮流。</w:t>
      </w:r>
    </w:p>
    <w:p w14:paraId="179C4921" w14:textId="77777777" w:rsidR="00EF298B" w:rsidRPr="00631ED2" w:rsidRDefault="00EF298B" w:rsidP="00EF298B">
      <w:r w:rsidRPr="00631ED2">
        <w:lastRenderedPageBreak/>
        <w:drawing>
          <wp:inline distT="0" distB="0" distL="0" distR="0" wp14:anchorId="0CF90E45" wp14:editId="49A528EF">
            <wp:extent cx="4572000" cy="2743200"/>
            <wp:effectExtent l="0" t="0" r="0" b="0"/>
            <wp:docPr id="58" name="圖表 58"/>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p w14:paraId="61AE22E5" w14:textId="77777777" w:rsidR="00EF298B" w:rsidRPr="00631ED2" w:rsidRDefault="00EF298B" w:rsidP="00EF298B">
      <w:bookmarkStart w:id="76" w:name="_Ref59093502"/>
      <w:bookmarkStart w:id="77" w:name="_Toc59221797"/>
      <w:r w:rsidRPr="00631ED2">
        <w:rPr>
          <w:rFonts w:hint="eastAsia"/>
        </w:rPr>
        <w:t>圖</w:t>
      </w:r>
      <w:r w:rsidRPr="00631ED2">
        <w:rPr>
          <w:rFonts w:hint="eastAsia"/>
        </w:rPr>
        <w:t xml:space="preserve"> </w:t>
      </w:r>
      <w:r w:rsidRPr="00631ED2">
        <w:fldChar w:fldCharType="begin"/>
      </w:r>
      <w:r w:rsidRPr="00631ED2">
        <w:instrText xml:space="preserve"> </w:instrText>
      </w:r>
      <w:r w:rsidRPr="00631ED2">
        <w:rPr>
          <w:rFonts w:hint="eastAsia"/>
        </w:rPr>
        <w:instrText>STYLEREF 1 \s</w:instrText>
      </w:r>
      <w:r w:rsidRPr="00631ED2">
        <w:instrText xml:space="preserve"> </w:instrText>
      </w:r>
      <w:r w:rsidRPr="00631ED2">
        <w:fldChar w:fldCharType="separate"/>
      </w:r>
      <w:r w:rsidRPr="00631ED2">
        <w:t>4</w:t>
      </w:r>
      <w:r w:rsidRPr="00631ED2">
        <w:fldChar w:fldCharType="end"/>
      </w:r>
      <w:r w:rsidRPr="00631ED2">
        <w:noBreakHyphen/>
      </w:r>
      <w:r w:rsidRPr="00631ED2">
        <w:fldChar w:fldCharType="begin"/>
      </w:r>
      <w:r w:rsidRPr="00631ED2">
        <w:instrText xml:space="preserve"> </w:instrText>
      </w:r>
      <w:r w:rsidRPr="00631ED2">
        <w:rPr>
          <w:rFonts w:hint="eastAsia"/>
        </w:rPr>
        <w:instrText xml:space="preserve">SEQ </w:instrText>
      </w:r>
      <w:r w:rsidRPr="00631ED2">
        <w:rPr>
          <w:rFonts w:hint="eastAsia"/>
        </w:rPr>
        <w:instrText>圖</w:instrText>
      </w:r>
      <w:r w:rsidRPr="00631ED2">
        <w:rPr>
          <w:rFonts w:hint="eastAsia"/>
        </w:rPr>
        <w:instrText xml:space="preserve"> \* ARABIC \s 1</w:instrText>
      </w:r>
      <w:r w:rsidRPr="00631ED2">
        <w:instrText xml:space="preserve"> </w:instrText>
      </w:r>
      <w:r w:rsidRPr="00631ED2">
        <w:fldChar w:fldCharType="separate"/>
      </w:r>
      <w:r w:rsidRPr="00631ED2">
        <w:t>3</w:t>
      </w:r>
      <w:r w:rsidRPr="00631ED2">
        <w:fldChar w:fldCharType="end"/>
      </w:r>
      <w:bookmarkEnd w:id="76"/>
      <w:r w:rsidRPr="00631ED2">
        <w:t xml:space="preserve">. </w:t>
      </w:r>
      <w:r w:rsidRPr="00631ED2">
        <w:rPr>
          <w:rFonts w:hint="eastAsia"/>
        </w:rPr>
        <w:t>穿著運動鞋主要原因</w:t>
      </w:r>
      <w:bookmarkEnd w:id="77"/>
    </w:p>
    <w:p w14:paraId="707D95F6" w14:textId="77777777" w:rsidR="00EF298B" w:rsidRPr="00631ED2" w:rsidRDefault="00EF298B" w:rsidP="00EF298B"/>
    <w:p w14:paraId="69E96B3E" w14:textId="77777777" w:rsidR="00EF298B" w:rsidRPr="00631ED2" w:rsidRDefault="00EF298B" w:rsidP="00EF298B">
      <w:bookmarkStart w:id="78" w:name="_Toc59224631"/>
      <w:r w:rsidRPr="00631ED2">
        <w:rPr>
          <w:rFonts w:hint="eastAsia"/>
        </w:rPr>
        <w:t>結論</w:t>
      </w:r>
      <w:bookmarkEnd w:id="78"/>
    </w:p>
    <w:p w14:paraId="3AC41113" w14:textId="77777777" w:rsidR="00EF298B" w:rsidRPr="00631ED2" w:rsidRDefault="00EF298B" w:rsidP="00EF298B">
      <w:r w:rsidRPr="00631ED2">
        <w:t>近年來運動風氣的蓬勃發展，帶動了國內民眾的運動消</w:t>
      </w:r>
      <w:r w:rsidRPr="00631ED2">
        <w:rPr>
          <w:rFonts w:hint="eastAsia"/>
        </w:rPr>
        <w:t>費以及</w:t>
      </w:r>
      <w:r w:rsidRPr="00631ED2">
        <w:t>運動</w:t>
      </w:r>
      <w:r w:rsidRPr="00631ED2">
        <w:rPr>
          <w:rFonts w:hint="eastAsia"/>
        </w:rPr>
        <w:t>意識，其中運動鞋類為消費者運動支出中的第一，有鑑於運動鞋市場的運動品牌相互競爭激烈，研究如何在眾多品牌中脫穎而出，讓消費者願意購買，就是本研究的目的，探討運動鞋類品牌的品牌形象、知覺價值對消費者購買意願之影響，並加以了解不同人口統計變項之運動鞋類品牌的品牌形象、知覺價值與消費者購買意願之差異情形。以網路問卷進行調查，採用</w:t>
      </w:r>
      <w:r w:rsidRPr="00631ED2">
        <w:rPr>
          <w:rFonts w:hint="eastAsia"/>
        </w:rPr>
        <w:t>SPSSS 25</w:t>
      </w:r>
      <w:r w:rsidRPr="00631ED2">
        <w:rPr>
          <w:rFonts w:hint="eastAsia"/>
        </w:rPr>
        <w:t>，透過單因子變異數分析</w:t>
      </w:r>
      <w:r w:rsidRPr="00631ED2">
        <w:rPr>
          <w:rFonts w:hint="eastAsia"/>
        </w:rPr>
        <w:t>(</w:t>
      </w:r>
      <w:r w:rsidRPr="00631ED2">
        <w:t>ANOVA)</w:t>
      </w:r>
      <w:r w:rsidRPr="00631ED2">
        <w:rPr>
          <w:rFonts w:hint="eastAsia"/>
        </w:rPr>
        <w:t>、獨立樣本</w:t>
      </w:r>
      <w:r w:rsidRPr="00631ED2">
        <w:rPr>
          <w:rFonts w:hint="eastAsia"/>
        </w:rPr>
        <w:t>T</w:t>
      </w:r>
      <w:r w:rsidRPr="00631ED2">
        <w:rPr>
          <w:rFonts w:hint="eastAsia"/>
        </w:rPr>
        <w:t>檢定以及皮爾森相關係數分析的統計方法進行分析，而經研究假設進行討論後，</w:t>
      </w:r>
      <w:r w:rsidRPr="00631ED2">
        <w:t>最後提出以下結論</w:t>
      </w:r>
      <w:r w:rsidRPr="00631ED2">
        <w:t>:</w:t>
      </w:r>
    </w:p>
    <w:tbl>
      <w:tblPr>
        <w:tblW w:w="5000" w:type="pct"/>
        <w:tblBorders>
          <w:top w:val="single" w:sz="8" w:space="0" w:color="auto"/>
          <w:bottom w:val="single" w:sz="8" w:space="0" w:color="auto"/>
        </w:tblBorders>
        <w:tblCellMar>
          <w:top w:w="57" w:type="dxa"/>
          <w:left w:w="57" w:type="dxa"/>
          <w:bottom w:w="57" w:type="dxa"/>
          <w:right w:w="57" w:type="dxa"/>
        </w:tblCellMar>
        <w:tblLook w:val="04A0" w:firstRow="1" w:lastRow="0" w:firstColumn="1" w:lastColumn="0" w:noHBand="0" w:noVBand="1"/>
      </w:tblPr>
      <w:tblGrid>
        <w:gridCol w:w="8364"/>
        <w:gridCol w:w="1274"/>
      </w:tblGrid>
      <w:tr w:rsidR="00EF298B" w:rsidRPr="00631ED2" w14:paraId="1BD64986" w14:textId="77777777" w:rsidTr="002876D5">
        <w:tc>
          <w:tcPr>
            <w:tcW w:w="4339" w:type="pct"/>
            <w:tcBorders>
              <w:top w:val="single" w:sz="8" w:space="0" w:color="auto"/>
              <w:bottom w:val="single" w:sz="4" w:space="0" w:color="auto"/>
            </w:tcBorders>
            <w:shd w:val="clear" w:color="auto" w:fill="auto"/>
          </w:tcPr>
          <w:p w14:paraId="0ECFE0CB" w14:textId="77777777" w:rsidR="00EF298B" w:rsidRPr="00631ED2" w:rsidRDefault="00EF298B" w:rsidP="002876D5">
            <w:r w:rsidRPr="00631ED2">
              <w:rPr>
                <w:rFonts w:hint="eastAsia"/>
              </w:rPr>
              <w:t>假設</w:t>
            </w:r>
          </w:p>
        </w:tc>
        <w:tc>
          <w:tcPr>
            <w:tcW w:w="661" w:type="pct"/>
            <w:tcBorders>
              <w:top w:val="single" w:sz="8" w:space="0" w:color="auto"/>
              <w:bottom w:val="single" w:sz="4" w:space="0" w:color="auto"/>
            </w:tcBorders>
            <w:shd w:val="clear" w:color="auto" w:fill="auto"/>
          </w:tcPr>
          <w:p w14:paraId="57EF8BE2" w14:textId="77777777" w:rsidR="00EF298B" w:rsidRPr="00631ED2" w:rsidRDefault="00EF298B" w:rsidP="002876D5">
            <w:r w:rsidRPr="00631ED2">
              <w:rPr>
                <w:rFonts w:hint="eastAsia"/>
              </w:rPr>
              <w:t>結果</w:t>
            </w:r>
          </w:p>
        </w:tc>
      </w:tr>
      <w:tr w:rsidR="00EF298B" w:rsidRPr="00631ED2" w14:paraId="02D94899" w14:textId="77777777" w:rsidTr="002876D5">
        <w:tc>
          <w:tcPr>
            <w:tcW w:w="4339" w:type="pct"/>
            <w:tcBorders>
              <w:top w:val="single" w:sz="4" w:space="0" w:color="auto"/>
            </w:tcBorders>
            <w:shd w:val="clear" w:color="auto" w:fill="auto"/>
          </w:tcPr>
          <w:p w14:paraId="06CF6D27" w14:textId="77777777" w:rsidR="00EF298B" w:rsidRPr="00631ED2" w:rsidRDefault="00EF298B" w:rsidP="002876D5">
            <w:r w:rsidRPr="00631ED2">
              <w:rPr>
                <w:rFonts w:hint="eastAsia"/>
              </w:rPr>
              <w:t>假設</w:t>
            </w:r>
            <w:r w:rsidRPr="00631ED2">
              <w:rPr>
                <w:rFonts w:hint="eastAsia"/>
              </w:rPr>
              <w:t xml:space="preserve">1: </w:t>
            </w:r>
            <w:r w:rsidRPr="00631ED2">
              <w:rPr>
                <w:rFonts w:hint="eastAsia"/>
              </w:rPr>
              <w:t>知覺價值對運動鞋類之購買意願具顯著差異</w:t>
            </w:r>
          </w:p>
        </w:tc>
        <w:tc>
          <w:tcPr>
            <w:tcW w:w="661" w:type="pct"/>
            <w:tcBorders>
              <w:top w:val="single" w:sz="4" w:space="0" w:color="auto"/>
            </w:tcBorders>
            <w:shd w:val="clear" w:color="auto" w:fill="auto"/>
          </w:tcPr>
          <w:p w14:paraId="5E9B31FB" w14:textId="77777777" w:rsidR="00EF298B" w:rsidRPr="00631ED2" w:rsidRDefault="00EF298B" w:rsidP="002876D5">
            <w:r w:rsidRPr="00631ED2">
              <w:rPr>
                <w:rFonts w:hint="eastAsia"/>
              </w:rPr>
              <w:t>成立</w:t>
            </w:r>
          </w:p>
        </w:tc>
      </w:tr>
      <w:tr w:rsidR="00EF298B" w:rsidRPr="00631ED2" w14:paraId="43B17317" w14:textId="77777777" w:rsidTr="002876D5">
        <w:tc>
          <w:tcPr>
            <w:tcW w:w="4339" w:type="pct"/>
            <w:shd w:val="clear" w:color="auto" w:fill="auto"/>
          </w:tcPr>
          <w:p w14:paraId="64C2C3F6" w14:textId="77777777" w:rsidR="00EF298B" w:rsidRPr="00631ED2" w:rsidRDefault="00EF298B" w:rsidP="002876D5">
            <w:r w:rsidRPr="00631ED2">
              <w:rPr>
                <w:rFonts w:hint="eastAsia"/>
              </w:rPr>
              <w:t>假設</w:t>
            </w:r>
            <w:r w:rsidRPr="00631ED2">
              <w:rPr>
                <w:rFonts w:hint="eastAsia"/>
              </w:rPr>
              <w:t xml:space="preserve">2: </w:t>
            </w:r>
            <w:r w:rsidRPr="00631ED2">
              <w:rPr>
                <w:rFonts w:hint="eastAsia"/>
              </w:rPr>
              <w:t>購買運動鞋平均價格對運動鞋類之品牌聯想具顯著差異</w:t>
            </w:r>
          </w:p>
        </w:tc>
        <w:tc>
          <w:tcPr>
            <w:tcW w:w="661" w:type="pct"/>
            <w:shd w:val="clear" w:color="auto" w:fill="auto"/>
          </w:tcPr>
          <w:p w14:paraId="1EE49EEB" w14:textId="77777777" w:rsidR="00EF298B" w:rsidRPr="00631ED2" w:rsidRDefault="00EF298B" w:rsidP="002876D5">
            <w:r w:rsidRPr="00631ED2">
              <w:rPr>
                <w:rFonts w:hint="eastAsia"/>
              </w:rPr>
              <w:t>成立</w:t>
            </w:r>
          </w:p>
        </w:tc>
      </w:tr>
      <w:tr w:rsidR="00EF298B" w:rsidRPr="00631ED2" w14:paraId="61E38480" w14:textId="77777777" w:rsidTr="002876D5">
        <w:tc>
          <w:tcPr>
            <w:tcW w:w="4339" w:type="pct"/>
            <w:shd w:val="clear" w:color="auto" w:fill="auto"/>
          </w:tcPr>
          <w:p w14:paraId="09990B68" w14:textId="77777777" w:rsidR="00EF298B" w:rsidRPr="00631ED2" w:rsidRDefault="00EF298B" w:rsidP="002876D5">
            <w:r w:rsidRPr="00631ED2">
              <w:rPr>
                <w:rFonts w:hint="eastAsia"/>
              </w:rPr>
              <w:t>假設</w:t>
            </w:r>
            <w:r w:rsidRPr="00631ED2">
              <w:rPr>
                <w:rFonts w:hint="eastAsia"/>
              </w:rPr>
              <w:t xml:space="preserve">3: </w:t>
            </w:r>
            <w:r w:rsidRPr="00631ED2">
              <w:rPr>
                <w:rFonts w:hint="eastAsia"/>
              </w:rPr>
              <w:t>性別對運動鞋類之運動防護具顯著差異</w:t>
            </w:r>
          </w:p>
        </w:tc>
        <w:tc>
          <w:tcPr>
            <w:tcW w:w="661" w:type="pct"/>
            <w:shd w:val="clear" w:color="auto" w:fill="auto"/>
          </w:tcPr>
          <w:p w14:paraId="4F574449" w14:textId="77777777" w:rsidR="00EF298B" w:rsidRPr="00631ED2" w:rsidRDefault="00EF298B" w:rsidP="002876D5">
            <w:r w:rsidRPr="00631ED2">
              <w:rPr>
                <w:rFonts w:hint="eastAsia"/>
              </w:rPr>
              <w:t>成立</w:t>
            </w:r>
          </w:p>
        </w:tc>
      </w:tr>
      <w:tr w:rsidR="00EF298B" w:rsidRPr="00631ED2" w14:paraId="7E9C4418" w14:textId="77777777" w:rsidTr="002876D5">
        <w:tc>
          <w:tcPr>
            <w:tcW w:w="4339" w:type="pct"/>
            <w:shd w:val="clear" w:color="auto" w:fill="auto"/>
          </w:tcPr>
          <w:p w14:paraId="705F167D" w14:textId="77777777" w:rsidR="00EF298B" w:rsidRPr="00631ED2" w:rsidRDefault="00EF298B" w:rsidP="002876D5">
            <w:r w:rsidRPr="00631ED2">
              <w:rPr>
                <w:rFonts w:hint="eastAsia"/>
              </w:rPr>
              <w:t>假設</w:t>
            </w:r>
            <w:r w:rsidRPr="00631ED2">
              <w:rPr>
                <w:rFonts w:hint="eastAsia"/>
              </w:rPr>
              <w:t xml:space="preserve">4: </w:t>
            </w:r>
            <w:r w:rsidRPr="00631ED2">
              <w:rPr>
                <w:rFonts w:hint="eastAsia"/>
              </w:rPr>
              <w:t>不同運動項目度對運動鞋類之品牌聯想具顯著差異</w:t>
            </w:r>
          </w:p>
        </w:tc>
        <w:tc>
          <w:tcPr>
            <w:tcW w:w="661" w:type="pct"/>
            <w:shd w:val="clear" w:color="auto" w:fill="auto"/>
          </w:tcPr>
          <w:p w14:paraId="0AEE9A25" w14:textId="77777777" w:rsidR="00EF298B" w:rsidRPr="00631ED2" w:rsidRDefault="00EF298B" w:rsidP="002876D5">
            <w:r w:rsidRPr="00631ED2">
              <w:rPr>
                <w:rFonts w:hint="eastAsia"/>
              </w:rPr>
              <w:t>成立</w:t>
            </w:r>
          </w:p>
        </w:tc>
      </w:tr>
      <w:tr w:rsidR="00EF298B" w:rsidRPr="00631ED2" w14:paraId="7778BBD6" w14:textId="77777777" w:rsidTr="002876D5">
        <w:tc>
          <w:tcPr>
            <w:tcW w:w="4339" w:type="pct"/>
            <w:shd w:val="clear" w:color="auto" w:fill="auto"/>
          </w:tcPr>
          <w:p w14:paraId="4BED57EF" w14:textId="77777777" w:rsidR="00EF298B" w:rsidRPr="00631ED2" w:rsidRDefault="00EF298B" w:rsidP="002876D5">
            <w:r w:rsidRPr="00631ED2">
              <w:rPr>
                <w:rFonts w:hint="eastAsia"/>
              </w:rPr>
              <w:t>假設</w:t>
            </w:r>
            <w:r w:rsidRPr="00631ED2">
              <w:rPr>
                <w:rFonts w:hint="eastAsia"/>
              </w:rPr>
              <w:t xml:space="preserve">5: </w:t>
            </w:r>
            <w:r w:rsidRPr="00631ED2">
              <w:rPr>
                <w:rFonts w:hint="eastAsia"/>
              </w:rPr>
              <w:t>運動防護對運動鞋類之購買意願具顯著差異</w:t>
            </w:r>
          </w:p>
        </w:tc>
        <w:tc>
          <w:tcPr>
            <w:tcW w:w="661" w:type="pct"/>
            <w:shd w:val="clear" w:color="auto" w:fill="auto"/>
          </w:tcPr>
          <w:p w14:paraId="6B53588B" w14:textId="77777777" w:rsidR="00EF298B" w:rsidRPr="00631ED2" w:rsidRDefault="00EF298B" w:rsidP="002876D5">
            <w:r w:rsidRPr="00631ED2">
              <w:rPr>
                <w:rFonts w:hint="eastAsia"/>
              </w:rPr>
              <w:t>成立</w:t>
            </w:r>
          </w:p>
        </w:tc>
      </w:tr>
      <w:tr w:rsidR="00EF298B" w:rsidRPr="00631ED2" w14:paraId="1D7B4934" w14:textId="77777777" w:rsidTr="002876D5">
        <w:tc>
          <w:tcPr>
            <w:tcW w:w="4339" w:type="pct"/>
            <w:shd w:val="clear" w:color="auto" w:fill="auto"/>
          </w:tcPr>
          <w:p w14:paraId="6DCAFDF2" w14:textId="77777777" w:rsidR="00EF298B" w:rsidRPr="00631ED2" w:rsidRDefault="00EF298B" w:rsidP="002876D5">
            <w:r w:rsidRPr="00631ED2">
              <w:rPr>
                <w:rFonts w:hint="eastAsia"/>
              </w:rPr>
              <w:t>假設</w:t>
            </w:r>
            <w:r w:rsidRPr="00631ED2">
              <w:rPr>
                <w:rFonts w:hint="eastAsia"/>
              </w:rPr>
              <w:t xml:space="preserve">6: </w:t>
            </w:r>
            <w:r w:rsidRPr="00631ED2">
              <w:rPr>
                <w:rFonts w:hint="eastAsia"/>
              </w:rPr>
              <w:t>是否關注運動品牌鞋類資訊對運動鞋類之購買意願具顯著影響</w:t>
            </w:r>
          </w:p>
        </w:tc>
        <w:tc>
          <w:tcPr>
            <w:tcW w:w="661" w:type="pct"/>
            <w:shd w:val="clear" w:color="auto" w:fill="auto"/>
          </w:tcPr>
          <w:p w14:paraId="1F7D1AD6" w14:textId="77777777" w:rsidR="00EF298B" w:rsidRPr="00631ED2" w:rsidRDefault="00EF298B" w:rsidP="002876D5">
            <w:r w:rsidRPr="00631ED2">
              <w:rPr>
                <w:rFonts w:hint="eastAsia"/>
              </w:rPr>
              <w:t>成立</w:t>
            </w:r>
          </w:p>
        </w:tc>
      </w:tr>
      <w:tr w:rsidR="00EF298B" w:rsidRPr="00631ED2" w14:paraId="676C405B" w14:textId="77777777" w:rsidTr="002876D5">
        <w:tc>
          <w:tcPr>
            <w:tcW w:w="4339" w:type="pct"/>
            <w:shd w:val="clear" w:color="auto" w:fill="auto"/>
          </w:tcPr>
          <w:p w14:paraId="1DB411FB" w14:textId="77777777" w:rsidR="00EF298B" w:rsidRPr="00631ED2" w:rsidRDefault="00EF298B" w:rsidP="002876D5">
            <w:r w:rsidRPr="00631ED2">
              <w:rPr>
                <w:rFonts w:hint="eastAsia"/>
              </w:rPr>
              <w:t>假設</w:t>
            </w:r>
            <w:r w:rsidRPr="00631ED2">
              <w:rPr>
                <w:rFonts w:hint="eastAsia"/>
              </w:rPr>
              <w:t xml:space="preserve">7: </w:t>
            </w:r>
            <w:r w:rsidRPr="00631ED2">
              <w:rPr>
                <w:rFonts w:hint="eastAsia"/>
              </w:rPr>
              <w:t>品牌形象對運動鞋類之購買意願具顯著影響</w:t>
            </w:r>
          </w:p>
        </w:tc>
        <w:tc>
          <w:tcPr>
            <w:tcW w:w="661" w:type="pct"/>
            <w:shd w:val="clear" w:color="auto" w:fill="auto"/>
          </w:tcPr>
          <w:p w14:paraId="2022859B" w14:textId="77777777" w:rsidR="00EF298B" w:rsidRPr="00631ED2" w:rsidRDefault="00EF298B" w:rsidP="002876D5">
            <w:r w:rsidRPr="00631ED2">
              <w:rPr>
                <w:rFonts w:hint="eastAsia"/>
              </w:rPr>
              <w:t>成立</w:t>
            </w:r>
          </w:p>
        </w:tc>
      </w:tr>
      <w:tr w:rsidR="00EF298B" w:rsidRPr="00631ED2" w14:paraId="5D4511C8" w14:textId="77777777" w:rsidTr="002876D5">
        <w:tc>
          <w:tcPr>
            <w:tcW w:w="4339" w:type="pct"/>
            <w:shd w:val="clear" w:color="auto" w:fill="auto"/>
          </w:tcPr>
          <w:p w14:paraId="3EEDD3FA" w14:textId="77777777" w:rsidR="00EF298B" w:rsidRPr="00631ED2" w:rsidRDefault="00EF298B" w:rsidP="002876D5">
            <w:r w:rsidRPr="00631ED2">
              <w:rPr>
                <w:rFonts w:hint="eastAsia"/>
              </w:rPr>
              <w:t>假設</w:t>
            </w:r>
            <w:r w:rsidRPr="00631ED2">
              <w:rPr>
                <w:rFonts w:hint="eastAsia"/>
              </w:rPr>
              <w:t xml:space="preserve">8: </w:t>
            </w:r>
            <w:r w:rsidRPr="00631ED2">
              <w:rPr>
                <w:rFonts w:hint="eastAsia"/>
              </w:rPr>
              <w:t>擁有運動鞋數量對品牌形象具顯著影響</w:t>
            </w:r>
          </w:p>
        </w:tc>
        <w:tc>
          <w:tcPr>
            <w:tcW w:w="661" w:type="pct"/>
            <w:shd w:val="clear" w:color="auto" w:fill="auto"/>
          </w:tcPr>
          <w:p w14:paraId="44E9ED65" w14:textId="77777777" w:rsidR="00EF298B" w:rsidRPr="00631ED2" w:rsidRDefault="00EF298B" w:rsidP="002876D5">
            <w:r w:rsidRPr="00631ED2">
              <w:rPr>
                <w:rFonts w:hint="eastAsia"/>
              </w:rPr>
              <w:t>部分成立</w:t>
            </w:r>
          </w:p>
        </w:tc>
      </w:tr>
    </w:tbl>
    <w:p w14:paraId="3DC81A8B" w14:textId="77777777" w:rsidR="00EF298B" w:rsidRPr="00631ED2" w:rsidRDefault="00EF298B" w:rsidP="00EF298B"/>
    <w:p w14:paraId="40AF2E1F" w14:textId="77777777" w:rsidR="00EF298B" w:rsidRPr="00631ED2" w:rsidRDefault="00EF298B" w:rsidP="00EF298B">
      <w:r w:rsidRPr="00631ED2">
        <w:rPr>
          <w:rFonts w:hint="eastAsia"/>
        </w:rPr>
        <w:t>知覺價值對運動鞋類之購買意願具正向影響關係</w:t>
      </w:r>
    </w:p>
    <w:p w14:paraId="1B893D1F" w14:textId="77777777" w:rsidR="00EF298B" w:rsidRPr="00631ED2" w:rsidRDefault="00EF298B" w:rsidP="00EF298B">
      <w:r w:rsidRPr="00631ED2">
        <w:t>當消費者知覺價值越高時，購買意願變也會隨之提升，所以運動鞋類品牌</w:t>
      </w:r>
      <w:r w:rsidRPr="00631ED2">
        <w:rPr>
          <w:rFonts w:hint="eastAsia"/>
        </w:rPr>
        <w:t>可以選擇在運動鞋類的價格和款式方面提供更多種層面給消費者做選擇，或可透過展店和增加員工的教育訓練，讓消費者對購買過程中所體驗到的服務和付出價格以外的成本總體感到滿意，達到加深消費者的知覺價值，提高購買可能性。</w:t>
      </w:r>
    </w:p>
    <w:p w14:paraId="7AFA8A47" w14:textId="77777777" w:rsidR="00EF298B" w:rsidRPr="00631ED2" w:rsidRDefault="00EF298B" w:rsidP="00EF298B">
      <w:r w:rsidRPr="00631ED2">
        <w:rPr>
          <w:rFonts w:hint="eastAsia"/>
        </w:rPr>
        <w:lastRenderedPageBreak/>
        <w:t>購買運動鞋平均價格對運動鞋類之品牌聯想具顯著差異</w:t>
      </w:r>
    </w:p>
    <w:p w14:paraId="7897B296" w14:textId="77777777" w:rsidR="00EF298B" w:rsidRPr="00631ED2" w:rsidRDefault="00EF298B" w:rsidP="00EF298B">
      <w:r w:rsidRPr="00631ED2">
        <w:rPr>
          <w:rFonts w:hint="eastAsia"/>
        </w:rPr>
        <w:t>當消費者購買運動鞋的平均價格越高，對運動鞋類品牌的品牌聯想也就越高，原因推論是當運動鞋類品牌透聯名、限量、知名設計師設計、球星和名人代言的方式等，雖說價格相對昂貴，但對部分消費者來說創造出話題以及創新設計具吸引力，吸引消費者購買，不在只是為了運動的原因而購買運動鞋類。</w:t>
      </w:r>
    </w:p>
    <w:p w14:paraId="6EAB1ACD" w14:textId="77777777" w:rsidR="00EF298B" w:rsidRPr="00631ED2" w:rsidRDefault="00EF298B" w:rsidP="00EF298B">
      <w:r w:rsidRPr="00631ED2">
        <w:rPr>
          <w:rFonts w:hint="eastAsia"/>
        </w:rPr>
        <w:t>性別對運動鞋類之運動防護具顯著差異</w:t>
      </w:r>
    </w:p>
    <w:p w14:paraId="3530237C" w14:textId="77777777" w:rsidR="00EF298B" w:rsidRPr="00631ED2" w:rsidRDefault="00EF298B" w:rsidP="00EF298B">
      <w:r w:rsidRPr="00631ED2">
        <w:rPr>
          <w:rFonts w:hint="eastAsia"/>
        </w:rPr>
        <w:t>從研究結果，可以得知男生對運動鞋類的運動防護的影響大於女生，很大一部分的原因是因為男女規律運動的人口數有所差距，以及男生相較於女生來說，運動過程較為激烈，產生的身體碰撞較多，所以會更在意於運動鞋類的運動防護，注重保護性的部分。</w:t>
      </w:r>
    </w:p>
    <w:p w14:paraId="12CE0D03" w14:textId="77777777" w:rsidR="00EF298B" w:rsidRPr="00631ED2" w:rsidRDefault="00EF298B" w:rsidP="00EF298B">
      <w:r w:rsidRPr="00631ED2">
        <w:rPr>
          <w:rFonts w:hint="eastAsia"/>
        </w:rPr>
        <w:t>不同運動項目度對運動鞋類之品牌聯想具顯著差異</w:t>
      </w:r>
    </w:p>
    <w:p w14:paraId="05D5F214" w14:textId="77777777" w:rsidR="00EF298B" w:rsidRPr="00631ED2" w:rsidRDefault="00EF298B" w:rsidP="00EF298B">
      <w:r w:rsidRPr="00631ED2">
        <w:rPr>
          <w:rFonts w:hint="eastAsia"/>
        </w:rPr>
        <w:t>從圓餅中可以很清楚的觀察到，每一項不同的運動，所能代表運動鞋的運動品牌都會有所差異，差異非常的明顯，代表著消費者會因為運動項目而產生出品牌聯想，運動鞋類品牌或許可以利用分眾化的優勢，集中在某一運動項目，讓消費者更容易的產生品牌聯想。</w:t>
      </w:r>
    </w:p>
    <w:p w14:paraId="7BB48F67" w14:textId="77777777" w:rsidR="00EF298B" w:rsidRPr="00631ED2" w:rsidRDefault="00EF298B" w:rsidP="00EF298B">
      <w:r w:rsidRPr="00631ED2">
        <w:rPr>
          <w:rFonts w:hint="eastAsia"/>
        </w:rPr>
        <w:t>運動防護對運動鞋類之購買意願具顯著差異</w:t>
      </w:r>
    </w:p>
    <w:p w14:paraId="58EE4DB7" w14:textId="77777777" w:rsidR="00EF298B" w:rsidRPr="00631ED2" w:rsidRDefault="00EF298B" w:rsidP="00EF298B">
      <w:r w:rsidRPr="00631ED2">
        <w:rPr>
          <w:rFonts w:hint="eastAsia"/>
        </w:rPr>
        <w:t>運動防護對運動鞋類之消費者購買意願，在三種購買意願的構面中，只有未來購買更多產品是普通正相關，原因為該運動鞋類品牌的產品可以滿足消費者所需解決問題的需求，而款式多樣化則不在運動防護購買意願的考慮範圍，每個人對運動防護之需求都會不同，因此與推薦他人並不相關。</w:t>
      </w:r>
    </w:p>
    <w:p w14:paraId="49284384" w14:textId="77777777" w:rsidR="00EF298B" w:rsidRPr="00631ED2" w:rsidRDefault="00EF298B" w:rsidP="00EF298B">
      <w:r w:rsidRPr="00631ED2">
        <w:rPr>
          <w:rFonts w:hint="eastAsia"/>
        </w:rPr>
        <w:t>是否關注運動品牌鞋類資訊對運動鞋類之購買意願具顯著影響</w:t>
      </w:r>
    </w:p>
    <w:p w14:paraId="28B2F738" w14:textId="77777777" w:rsidR="00EF298B" w:rsidRPr="00631ED2" w:rsidRDefault="00EF298B" w:rsidP="00EF298B">
      <w:r w:rsidRPr="00631ED2">
        <w:rPr>
          <w:rFonts w:hint="eastAsia"/>
        </w:rPr>
        <w:t>關注運動品牌資訊代表該運動品牌鞋類對消費者具吸引力和興趣，因此運動鞋類品牌，如何能有效的傳播資訊，便能增加消費者對運動鞋類的購買意願。</w:t>
      </w:r>
    </w:p>
    <w:p w14:paraId="74C2F822" w14:textId="77777777" w:rsidR="00EF298B" w:rsidRPr="00631ED2" w:rsidRDefault="00EF298B" w:rsidP="00EF298B">
      <w:r w:rsidRPr="00631ED2">
        <w:rPr>
          <w:rFonts w:hint="eastAsia"/>
        </w:rPr>
        <w:t>品牌形象對運動鞋類之購買意願具正向影響關係</w:t>
      </w:r>
    </w:p>
    <w:p w14:paraId="76B6138E" w14:textId="77777777" w:rsidR="00EF298B" w:rsidRPr="00631ED2" w:rsidRDefault="00EF298B" w:rsidP="00EF298B">
      <w:r w:rsidRPr="00631ED2">
        <w:rPr>
          <w:rFonts w:hint="eastAsia"/>
        </w:rPr>
        <w:t>當消費者的品牌形象越高，代表著購買意願也會越高，原因為當消費者缺乏購買動機，或難以抉擇時，便會利用本身對品牌形象的理解作為評估的依據，因此運動鞋類品牌便可利用對運動比賽或運動相關類型和品牌形象做連結，便能有效提升消費者購買意願。</w:t>
      </w:r>
    </w:p>
    <w:p w14:paraId="42191B4F" w14:textId="77777777" w:rsidR="00EF298B" w:rsidRPr="00631ED2" w:rsidRDefault="00EF298B" w:rsidP="00EF298B">
      <w:r w:rsidRPr="00631ED2">
        <w:rPr>
          <w:rFonts w:hint="eastAsia"/>
        </w:rPr>
        <w:t>擁有運動鞋數量對品牌形象具顯著影響</w:t>
      </w:r>
    </w:p>
    <w:p w14:paraId="58396EC1" w14:textId="77777777" w:rsidR="00EF298B" w:rsidRPr="00631ED2" w:rsidRDefault="00EF298B" w:rsidP="00EF298B">
      <w:r w:rsidRPr="00631ED2">
        <w:rPr>
          <w:rFonts w:hint="eastAsia"/>
        </w:rPr>
        <w:t>消費者擁有運動鞋類的數量對品牌形象具顯著，只有部分成立，擁有五雙以上的大於只擁有</w:t>
      </w:r>
      <w:r w:rsidRPr="00631ED2">
        <w:rPr>
          <w:rFonts w:hint="eastAsia"/>
        </w:rPr>
        <w:t>1-2</w:t>
      </w:r>
      <w:r w:rsidRPr="00631ED2">
        <w:rPr>
          <w:rFonts w:hint="eastAsia"/>
        </w:rPr>
        <w:t>雙的。代表消費者的穿著主因就越多，對於運動鞋類品牌的品牌形象了解自然就越高，因此如果運動鞋類品牌可以使消費者擁有更多穿著原因，便能增加企業的品牌形象。</w:t>
      </w:r>
    </w:p>
    <w:p w14:paraId="2E5ABFC6" w14:textId="77777777" w:rsidR="00EF298B" w:rsidRPr="00631ED2" w:rsidRDefault="00EF298B" w:rsidP="00EF298B"/>
    <w:p w14:paraId="654C084B" w14:textId="77777777" w:rsidR="00605165" w:rsidRDefault="00605165" w:rsidP="00605165">
      <w:pPr>
        <w:rPr>
          <w:rFonts w:hint="eastAsia"/>
        </w:rPr>
      </w:pPr>
      <w:r>
        <w:rPr>
          <w:rFonts w:hint="eastAsia"/>
        </w:rPr>
        <w:t>參考文獻</w:t>
      </w:r>
    </w:p>
    <w:p w14:paraId="30E702FC" w14:textId="77777777" w:rsidR="00605165" w:rsidRDefault="00605165" w:rsidP="00605165">
      <w:r>
        <w:t>1.</w:t>
      </w:r>
      <w:r>
        <w:tab/>
      </w:r>
      <w:r>
        <w:rPr>
          <w:rFonts w:hint="eastAsia"/>
        </w:rPr>
        <w:t>王志剛、謝文雀編譯</w:t>
      </w:r>
      <w:r>
        <w:t>(1995)</w:t>
      </w:r>
      <w:r>
        <w:rPr>
          <w:rFonts w:hint="eastAsia"/>
        </w:rPr>
        <w:t>。消費者行為。初版，台北：華泰書局。</w:t>
      </w:r>
      <w:r>
        <w:t>(</w:t>
      </w:r>
      <w:r>
        <w:rPr>
          <w:rFonts w:hint="eastAsia"/>
        </w:rPr>
        <w:t>原著</w:t>
      </w:r>
      <w:r>
        <w:t xml:space="preserve"> </w:t>
      </w:r>
      <w:proofErr w:type="spellStart"/>
      <w:r>
        <w:t>Engel,J.F</w:t>
      </w:r>
      <w:proofErr w:type="spellEnd"/>
      <w:r>
        <w:t xml:space="preserve">., Blackwell, R.D. and </w:t>
      </w:r>
      <w:proofErr w:type="spellStart"/>
      <w:r>
        <w:t>Miniard</w:t>
      </w:r>
      <w:proofErr w:type="spellEnd"/>
      <w:r>
        <w:t>, P. W.)</w:t>
      </w:r>
      <w:r>
        <w:rPr>
          <w:rFonts w:hint="eastAsia"/>
        </w:rPr>
        <w:t>。</w:t>
      </w:r>
    </w:p>
    <w:p w14:paraId="296A39F1" w14:textId="77777777" w:rsidR="00605165" w:rsidRDefault="00605165" w:rsidP="00605165">
      <w:pPr>
        <w:rPr>
          <w:rFonts w:hint="eastAsia"/>
        </w:rPr>
      </w:pPr>
      <w:r>
        <w:rPr>
          <w:rFonts w:hint="eastAsia"/>
        </w:rPr>
        <w:t>2.</w:t>
      </w:r>
      <w:r>
        <w:rPr>
          <w:rFonts w:hint="eastAsia"/>
        </w:rPr>
        <w:tab/>
      </w:r>
      <w:r>
        <w:rPr>
          <w:rFonts w:hint="eastAsia"/>
        </w:rPr>
        <w:t>中華徵信所</w:t>
      </w:r>
      <w:r>
        <w:rPr>
          <w:rFonts w:hint="eastAsia"/>
        </w:rPr>
        <w:t>(2013)</w:t>
      </w:r>
      <w:r>
        <w:rPr>
          <w:rFonts w:hint="eastAsia"/>
        </w:rPr>
        <w:t>。產業風雲</w:t>
      </w:r>
      <w:r>
        <w:rPr>
          <w:rFonts w:hint="eastAsia"/>
        </w:rPr>
        <w:t>:</w:t>
      </w:r>
      <w:r>
        <w:rPr>
          <w:rFonts w:hint="eastAsia"/>
        </w:rPr>
        <w:t>鞋類業世足賽開踢制鞋</w:t>
      </w:r>
      <w:r>
        <w:rPr>
          <w:rFonts w:hint="eastAsia"/>
        </w:rPr>
        <w:t>high</w:t>
      </w:r>
      <w:r>
        <w:rPr>
          <w:rFonts w:hint="eastAsia"/>
        </w:rPr>
        <w:t>。</w:t>
      </w:r>
      <w:r>
        <w:rPr>
          <w:rFonts w:hint="eastAsia"/>
        </w:rPr>
        <w:t>2020</w:t>
      </w:r>
      <w:r>
        <w:rPr>
          <w:rFonts w:hint="eastAsia"/>
        </w:rPr>
        <w:t>年</w:t>
      </w:r>
      <w:r>
        <w:rPr>
          <w:rFonts w:hint="eastAsia"/>
        </w:rPr>
        <w:t>12</w:t>
      </w:r>
      <w:r>
        <w:rPr>
          <w:rFonts w:hint="eastAsia"/>
        </w:rPr>
        <w:t>月</w:t>
      </w:r>
      <w:r>
        <w:rPr>
          <w:rFonts w:hint="eastAsia"/>
        </w:rPr>
        <w:t>14</w:t>
      </w:r>
      <w:r>
        <w:rPr>
          <w:rFonts w:hint="eastAsia"/>
        </w:rPr>
        <w:t>日，取自</w:t>
      </w:r>
      <w:r>
        <w:rPr>
          <w:rFonts w:hint="eastAsia"/>
        </w:rPr>
        <w:t>:http://www.credit.com.tw/NewCreditOnline/Epaper/IndustrialSubjectContent.aspx?sn=237&amp;unit=441</w:t>
      </w:r>
      <w:r>
        <w:rPr>
          <w:rFonts w:hint="eastAsia"/>
        </w:rPr>
        <w:t>。</w:t>
      </w:r>
    </w:p>
    <w:p w14:paraId="6B3D9576" w14:textId="77777777" w:rsidR="00605165" w:rsidRDefault="00605165" w:rsidP="00605165">
      <w:pPr>
        <w:rPr>
          <w:rFonts w:hint="eastAsia"/>
        </w:rPr>
      </w:pPr>
      <w:r>
        <w:rPr>
          <w:rFonts w:hint="eastAsia"/>
        </w:rPr>
        <w:t>3.</w:t>
      </w:r>
      <w:r>
        <w:rPr>
          <w:rFonts w:hint="eastAsia"/>
        </w:rPr>
        <w:tab/>
      </w:r>
      <w:r>
        <w:rPr>
          <w:rFonts w:hint="eastAsia"/>
        </w:rPr>
        <w:t>方瓊輝</w:t>
      </w:r>
      <w:r>
        <w:rPr>
          <w:rFonts w:hint="eastAsia"/>
        </w:rPr>
        <w:t>(</w:t>
      </w:r>
      <w:r>
        <w:rPr>
          <w:rFonts w:hint="eastAsia"/>
        </w:rPr>
        <w:t>民</w:t>
      </w:r>
      <w:r>
        <w:rPr>
          <w:rFonts w:hint="eastAsia"/>
        </w:rPr>
        <w:t>104)</w:t>
      </w:r>
      <w:r>
        <w:rPr>
          <w:rFonts w:hint="eastAsia"/>
        </w:rPr>
        <w:t>。品牌形象、品牌知名度、知覺價值對顧客滿意度與忠誠度之研究</w:t>
      </w:r>
      <w:r>
        <w:rPr>
          <w:rFonts w:hint="eastAsia"/>
        </w:rPr>
        <w:t>-</w:t>
      </w:r>
      <w:r>
        <w:rPr>
          <w:rFonts w:hint="eastAsia"/>
        </w:rPr>
        <w:t>以</w:t>
      </w:r>
      <w:r>
        <w:rPr>
          <w:rFonts w:hint="eastAsia"/>
        </w:rPr>
        <w:t xml:space="preserve">Under </w:t>
      </w:r>
      <w:proofErr w:type="spellStart"/>
      <w:r>
        <w:rPr>
          <w:rFonts w:hint="eastAsia"/>
        </w:rPr>
        <w:t>Aromour</w:t>
      </w:r>
      <w:proofErr w:type="spellEnd"/>
      <w:r>
        <w:rPr>
          <w:rFonts w:hint="eastAsia"/>
        </w:rPr>
        <w:t>為例。</w:t>
      </w:r>
      <w:r>
        <w:rPr>
          <w:rFonts w:hint="eastAsia"/>
        </w:rPr>
        <w:t>(</w:t>
      </w:r>
      <w:r>
        <w:rPr>
          <w:rFonts w:hint="eastAsia"/>
        </w:rPr>
        <w:t>未出版碩士論文</w:t>
      </w:r>
      <w:r>
        <w:rPr>
          <w:rFonts w:hint="eastAsia"/>
        </w:rPr>
        <w:t>)</w:t>
      </w:r>
      <w:r>
        <w:rPr>
          <w:rFonts w:hint="eastAsia"/>
        </w:rPr>
        <w:t>，高苑科技大學，高雄市。</w:t>
      </w:r>
    </w:p>
    <w:p w14:paraId="349BB193" w14:textId="77777777" w:rsidR="00605165" w:rsidRDefault="00605165" w:rsidP="00605165">
      <w:pPr>
        <w:rPr>
          <w:rFonts w:hint="eastAsia"/>
        </w:rPr>
      </w:pPr>
      <w:r>
        <w:rPr>
          <w:rFonts w:hint="eastAsia"/>
        </w:rPr>
        <w:t>4.</w:t>
      </w:r>
      <w:r>
        <w:rPr>
          <w:rFonts w:hint="eastAsia"/>
        </w:rPr>
        <w:tab/>
      </w:r>
      <w:r>
        <w:rPr>
          <w:rFonts w:hint="eastAsia"/>
        </w:rPr>
        <w:t>每日頭條</w:t>
      </w:r>
      <w:r>
        <w:rPr>
          <w:rFonts w:hint="eastAsia"/>
        </w:rPr>
        <w:t>(2018)</w:t>
      </w:r>
      <w:r>
        <w:rPr>
          <w:rFonts w:hint="eastAsia"/>
        </w:rPr>
        <w:t>。運動鞋十大知名品牌，你還有哪些沒有入手。</w:t>
      </w:r>
      <w:r>
        <w:rPr>
          <w:rFonts w:hint="eastAsia"/>
        </w:rPr>
        <w:t>2020</w:t>
      </w:r>
      <w:r>
        <w:rPr>
          <w:rFonts w:hint="eastAsia"/>
        </w:rPr>
        <w:t>年</w:t>
      </w:r>
      <w:r>
        <w:rPr>
          <w:rFonts w:hint="eastAsia"/>
        </w:rPr>
        <w:t>12</w:t>
      </w:r>
      <w:r>
        <w:rPr>
          <w:rFonts w:hint="eastAsia"/>
        </w:rPr>
        <w:t>月</w:t>
      </w:r>
      <w:r>
        <w:rPr>
          <w:rFonts w:hint="eastAsia"/>
        </w:rPr>
        <w:t>13</w:t>
      </w:r>
      <w:r>
        <w:rPr>
          <w:rFonts w:hint="eastAsia"/>
        </w:rPr>
        <w:t>日，取自</w:t>
      </w:r>
      <w:r>
        <w:rPr>
          <w:rFonts w:hint="eastAsia"/>
        </w:rPr>
        <w:t>: https://kknews.cc/fashion/mqeo886.html</w:t>
      </w:r>
      <w:r>
        <w:rPr>
          <w:rFonts w:hint="eastAsia"/>
        </w:rPr>
        <w:t>。</w:t>
      </w:r>
    </w:p>
    <w:p w14:paraId="53F828D8" w14:textId="77777777" w:rsidR="00605165" w:rsidRDefault="00605165" w:rsidP="00605165">
      <w:pPr>
        <w:rPr>
          <w:rFonts w:hint="eastAsia"/>
        </w:rPr>
      </w:pPr>
      <w:r>
        <w:rPr>
          <w:rFonts w:hint="eastAsia"/>
        </w:rPr>
        <w:lastRenderedPageBreak/>
        <w:t>5.</w:t>
      </w:r>
      <w:r>
        <w:rPr>
          <w:rFonts w:hint="eastAsia"/>
        </w:rPr>
        <w:tab/>
      </w:r>
      <w:r>
        <w:rPr>
          <w:rFonts w:hint="eastAsia"/>
        </w:rPr>
        <w:t>李嘉縈</w:t>
      </w:r>
      <w:r>
        <w:rPr>
          <w:rFonts w:hint="eastAsia"/>
        </w:rPr>
        <w:t>(2008)</w:t>
      </w:r>
      <w:r>
        <w:rPr>
          <w:rFonts w:hint="eastAsia"/>
        </w:rPr>
        <w:t>。連鎖便利商店促銷方式對消費者知覺</w:t>
      </w:r>
      <w:r>
        <w:rPr>
          <w:rFonts w:hint="eastAsia"/>
        </w:rPr>
        <w:t xml:space="preserve"> </w:t>
      </w:r>
      <w:r>
        <w:rPr>
          <w:rFonts w:hint="eastAsia"/>
        </w:rPr>
        <w:t>價值與購買意願之影響。</w:t>
      </w:r>
      <w:r>
        <w:rPr>
          <w:rFonts w:hint="eastAsia"/>
        </w:rPr>
        <w:t>(</w:t>
      </w:r>
      <w:r>
        <w:rPr>
          <w:rFonts w:hint="eastAsia"/>
        </w:rPr>
        <w:t>未出版碩士論文</w:t>
      </w:r>
      <w:r>
        <w:rPr>
          <w:rFonts w:hint="eastAsia"/>
        </w:rPr>
        <w:t>)</w:t>
      </w:r>
      <w:r>
        <w:rPr>
          <w:rFonts w:hint="eastAsia"/>
        </w:rPr>
        <w:t>，中華大學經營管理研究所，新竹。</w:t>
      </w:r>
    </w:p>
    <w:p w14:paraId="7243DB81" w14:textId="77777777" w:rsidR="00605165" w:rsidRDefault="00605165" w:rsidP="00605165">
      <w:pPr>
        <w:rPr>
          <w:rFonts w:hint="eastAsia"/>
        </w:rPr>
      </w:pPr>
      <w:r>
        <w:rPr>
          <w:rFonts w:hint="eastAsia"/>
        </w:rPr>
        <w:t>6.</w:t>
      </w:r>
      <w:r>
        <w:rPr>
          <w:rFonts w:hint="eastAsia"/>
        </w:rPr>
        <w:tab/>
      </w:r>
      <w:r>
        <w:rPr>
          <w:rFonts w:hint="eastAsia"/>
        </w:rPr>
        <w:t>吳冠輩</w:t>
      </w:r>
      <w:r>
        <w:rPr>
          <w:rFonts w:hint="eastAsia"/>
        </w:rPr>
        <w:t>(2016)</w:t>
      </w:r>
      <w:r>
        <w:rPr>
          <w:rFonts w:hint="eastAsia"/>
        </w:rPr>
        <w:t>。</w:t>
      </w:r>
      <w:r>
        <w:rPr>
          <w:rFonts w:hint="eastAsia"/>
        </w:rPr>
        <w:t>3C</w:t>
      </w:r>
      <w:r>
        <w:rPr>
          <w:rFonts w:hint="eastAsia"/>
        </w:rPr>
        <w:t>產品的口碑、知覺價值對購買意願知影響。</w:t>
      </w:r>
      <w:r>
        <w:rPr>
          <w:rFonts w:hint="eastAsia"/>
        </w:rPr>
        <w:t>(</w:t>
      </w:r>
      <w:r>
        <w:rPr>
          <w:rFonts w:hint="eastAsia"/>
        </w:rPr>
        <w:t>未出版碩士論文</w:t>
      </w:r>
      <w:r>
        <w:rPr>
          <w:rFonts w:hint="eastAsia"/>
        </w:rPr>
        <w:t>)</w:t>
      </w:r>
      <w:r>
        <w:rPr>
          <w:rFonts w:hint="eastAsia"/>
        </w:rPr>
        <w:t>，大葉大學管理學院碩士在職專班，彰化。</w:t>
      </w:r>
    </w:p>
    <w:p w14:paraId="3048D96D" w14:textId="77777777" w:rsidR="00605165" w:rsidRDefault="00605165" w:rsidP="00605165">
      <w:pPr>
        <w:rPr>
          <w:rFonts w:hint="eastAsia"/>
        </w:rPr>
      </w:pPr>
      <w:r>
        <w:rPr>
          <w:rFonts w:hint="eastAsia"/>
        </w:rPr>
        <w:t>7.</w:t>
      </w:r>
      <w:r>
        <w:rPr>
          <w:rFonts w:hint="eastAsia"/>
        </w:rPr>
        <w:tab/>
      </w:r>
      <w:r>
        <w:rPr>
          <w:rFonts w:hint="eastAsia"/>
        </w:rPr>
        <w:t>林傑斌、陳明湘、劉明德</w:t>
      </w:r>
      <w:r>
        <w:rPr>
          <w:rFonts w:hint="eastAsia"/>
        </w:rPr>
        <w:t>(2002)</w:t>
      </w:r>
      <w:r>
        <w:rPr>
          <w:rFonts w:hint="eastAsia"/>
        </w:rPr>
        <w:t>。《</w:t>
      </w:r>
      <w:r>
        <w:rPr>
          <w:rFonts w:hint="eastAsia"/>
        </w:rPr>
        <w:t>SPSS11</w:t>
      </w:r>
      <w:r>
        <w:rPr>
          <w:rFonts w:hint="eastAsia"/>
        </w:rPr>
        <w:t>統計分析實務設計寶典》。博碩文化股份有限公司。</w:t>
      </w:r>
    </w:p>
    <w:p w14:paraId="75CA0449" w14:textId="77777777" w:rsidR="00605165" w:rsidRDefault="00605165" w:rsidP="00605165">
      <w:r>
        <w:t>8.</w:t>
      </w:r>
      <w:r>
        <w:tab/>
      </w:r>
      <w:r>
        <w:rPr>
          <w:rFonts w:hint="eastAsia"/>
        </w:rPr>
        <w:t>周秋琴</w:t>
      </w:r>
      <w:r>
        <w:t>(2004)</w:t>
      </w:r>
      <w:r>
        <w:rPr>
          <w:rFonts w:hint="eastAsia"/>
        </w:rPr>
        <w:t>。國中生的消費態度探究。國立臺灣師範大學人類發展與家庭研究所碩士論文。</w:t>
      </w:r>
    </w:p>
    <w:p w14:paraId="62134E9E" w14:textId="77777777" w:rsidR="00605165" w:rsidRDefault="00605165" w:rsidP="00605165">
      <w:pPr>
        <w:rPr>
          <w:rFonts w:hint="eastAsia"/>
        </w:rPr>
      </w:pPr>
      <w:r>
        <w:rPr>
          <w:rFonts w:hint="eastAsia"/>
        </w:rPr>
        <w:t>9.</w:t>
      </w:r>
      <w:r>
        <w:rPr>
          <w:rFonts w:hint="eastAsia"/>
        </w:rPr>
        <w:tab/>
      </w:r>
      <w:r>
        <w:rPr>
          <w:rFonts w:hint="eastAsia"/>
        </w:rPr>
        <w:t>周庭如（</w:t>
      </w:r>
      <w:r>
        <w:rPr>
          <w:rFonts w:hint="eastAsia"/>
        </w:rPr>
        <w:t>2018</w:t>
      </w:r>
      <w:r>
        <w:rPr>
          <w:rFonts w:hint="eastAsia"/>
        </w:rPr>
        <w:t>）。知覺價值、服務品質、滿意度與行為意圖之探討－以台北米其林星級餐廳為例。</w:t>
      </w:r>
      <w:r>
        <w:rPr>
          <w:rFonts w:hint="eastAsia"/>
        </w:rPr>
        <w:t>(</w:t>
      </w:r>
      <w:r>
        <w:rPr>
          <w:rFonts w:hint="eastAsia"/>
        </w:rPr>
        <w:t>未出版碩士論文</w:t>
      </w:r>
      <w:r>
        <w:rPr>
          <w:rFonts w:hint="eastAsia"/>
        </w:rPr>
        <w:t>)</w:t>
      </w:r>
      <w:r>
        <w:rPr>
          <w:rFonts w:hint="eastAsia"/>
        </w:rPr>
        <w:t>，實踐大學企業管理學系碩士論文，台北市。</w:t>
      </w:r>
    </w:p>
    <w:p w14:paraId="19BBE508" w14:textId="77777777" w:rsidR="00605165" w:rsidRDefault="00605165" w:rsidP="00605165">
      <w:pPr>
        <w:rPr>
          <w:rFonts w:hint="eastAsia"/>
        </w:rPr>
      </w:pPr>
      <w:r>
        <w:rPr>
          <w:rFonts w:hint="eastAsia"/>
        </w:rPr>
        <w:t>10.</w:t>
      </w:r>
      <w:r>
        <w:rPr>
          <w:rFonts w:hint="eastAsia"/>
        </w:rPr>
        <w:tab/>
      </w:r>
      <w:r>
        <w:rPr>
          <w:rFonts w:hint="eastAsia"/>
        </w:rPr>
        <w:t>前瞻產業研究院</w:t>
      </w:r>
      <w:r>
        <w:rPr>
          <w:rFonts w:hint="eastAsia"/>
        </w:rPr>
        <w:t>(2019)</w:t>
      </w:r>
      <w:r>
        <w:rPr>
          <w:rFonts w:hint="eastAsia"/>
        </w:rPr>
        <w:t>。運動鞋類全球市場規模與成長。</w:t>
      </w:r>
      <w:r>
        <w:rPr>
          <w:rFonts w:hint="eastAsia"/>
        </w:rPr>
        <w:t>2020</w:t>
      </w:r>
      <w:r>
        <w:rPr>
          <w:rFonts w:hint="eastAsia"/>
        </w:rPr>
        <w:t>年</w:t>
      </w:r>
      <w:r>
        <w:rPr>
          <w:rFonts w:hint="eastAsia"/>
        </w:rPr>
        <w:t>12</w:t>
      </w:r>
      <w:r>
        <w:rPr>
          <w:rFonts w:hint="eastAsia"/>
        </w:rPr>
        <w:t>月</w:t>
      </w:r>
      <w:r>
        <w:rPr>
          <w:rFonts w:hint="eastAsia"/>
        </w:rPr>
        <w:t>10</w:t>
      </w:r>
      <w:r>
        <w:rPr>
          <w:rFonts w:hint="eastAsia"/>
        </w:rPr>
        <w:t>日，取自</w:t>
      </w:r>
      <w:r>
        <w:rPr>
          <w:rFonts w:hint="eastAsia"/>
        </w:rPr>
        <w:t>: https://kknews.cc/zh-tw/sports/vrvvqm2.html</w:t>
      </w:r>
      <w:r>
        <w:rPr>
          <w:rFonts w:hint="eastAsia"/>
        </w:rPr>
        <w:t>。</w:t>
      </w:r>
    </w:p>
    <w:p w14:paraId="584E3162" w14:textId="77777777" w:rsidR="00605165" w:rsidRDefault="00605165" w:rsidP="00605165">
      <w:pPr>
        <w:rPr>
          <w:rFonts w:hint="eastAsia"/>
        </w:rPr>
      </w:pPr>
      <w:r>
        <w:rPr>
          <w:rFonts w:hint="eastAsia"/>
        </w:rPr>
        <w:t>11.</w:t>
      </w:r>
      <w:r>
        <w:rPr>
          <w:rFonts w:hint="eastAsia"/>
        </w:rPr>
        <w:tab/>
      </w:r>
      <w:r>
        <w:rPr>
          <w:rFonts w:hint="eastAsia"/>
        </w:rPr>
        <w:t>洪順慶</w:t>
      </w:r>
      <w:r>
        <w:rPr>
          <w:rFonts w:hint="eastAsia"/>
        </w:rPr>
        <w:t>(2006)</w:t>
      </w:r>
      <w:r>
        <w:rPr>
          <w:rFonts w:hint="eastAsia"/>
        </w:rPr>
        <w:t>。台灣品牌競爭力。臺北市</w:t>
      </w:r>
      <w:r>
        <w:rPr>
          <w:rFonts w:hint="eastAsia"/>
        </w:rPr>
        <w:t>:</w:t>
      </w:r>
      <w:r>
        <w:rPr>
          <w:rFonts w:hint="eastAsia"/>
        </w:rPr>
        <w:t>天下。</w:t>
      </w:r>
    </w:p>
    <w:p w14:paraId="4AC94F66" w14:textId="77777777" w:rsidR="00605165" w:rsidRDefault="00605165" w:rsidP="00605165">
      <w:pPr>
        <w:rPr>
          <w:rFonts w:hint="eastAsia"/>
        </w:rPr>
      </w:pPr>
      <w:r>
        <w:rPr>
          <w:rFonts w:hint="eastAsia"/>
        </w:rPr>
        <w:t>12.</w:t>
      </w:r>
      <w:r>
        <w:rPr>
          <w:rFonts w:hint="eastAsia"/>
        </w:rPr>
        <w:tab/>
      </w:r>
      <w:r>
        <w:rPr>
          <w:rFonts w:hint="eastAsia"/>
        </w:rPr>
        <w:t>陳泓廷</w:t>
      </w:r>
      <w:r>
        <w:rPr>
          <w:rFonts w:hint="eastAsia"/>
        </w:rPr>
        <w:t>(2015)</w:t>
      </w:r>
      <w:r>
        <w:rPr>
          <w:rFonts w:hint="eastAsia"/>
        </w:rPr>
        <w:t>。遊憩專門化、體驗、知覺價值與行為意向之相關性研究－以臺南古都國際馬拉松為例。國立高雄應用科技大學觀光與餐旅管理研究所，高雄市。</w:t>
      </w:r>
    </w:p>
    <w:p w14:paraId="27F7CAE2" w14:textId="77777777" w:rsidR="00605165" w:rsidRDefault="00605165" w:rsidP="00605165">
      <w:pPr>
        <w:rPr>
          <w:rFonts w:hint="eastAsia"/>
        </w:rPr>
      </w:pPr>
      <w:r>
        <w:rPr>
          <w:rFonts w:hint="eastAsia"/>
        </w:rPr>
        <w:t>13.</w:t>
      </w:r>
      <w:r>
        <w:rPr>
          <w:rFonts w:hint="eastAsia"/>
        </w:rPr>
        <w:tab/>
      </w:r>
      <w:r>
        <w:rPr>
          <w:rFonts w:hint="eastAsia"/>
        </w:rPr>
        <w:t>陳羿廷（</w:t>
      </w:r>
      <w:r>
        <w:rPr>
          <w:rFonts w:hint="eastAsia"/>
        </w:rPr>
        <w:t>2014</w:t>
      </w:r>
      <w:r>
        <w:rPr>
          <w:rFonts w:hint="eastAsia"/>
        </w:rPr>
        <w:t>）。品牌形象、品牌權益、廣告效果與購買意願關係之研究</w:t>
      </w:r>
      <w:r>
        <w:rPr>
          <w:rFonts w:hint="eastAsia"/>
        </w:rPr>
        <w:t>-</w:t>
      </w:r>
      <w:r>
        <w:rPr>
          <w:rFonts w:hint="eastAsia"/>
        </w:rPr>
        <w:t>以手機品牌為例。南台科技大學企業管理系，臺南市。</w:t>
      </w:r>
    </w:p>
    <w:p w14:paraId="682EF6DF" w14:textId="77777777" w:rsidR="00605165" w:rsidRDefault="00605165" w:rsidP="00605165">
      <w:pPr>
        <w:rPr>
          <w:rFonts w:hint="eastAsia"/>
        </w:rPr>
      </w:pPr>
      <w:r>
        <w:rPr>
          <w:rFonts w:hint="eastAsia"/>
        </w:rPr>
        <w:t>14.</w:t>
      </w:r>
      <w:r>
        <w:rPr>
          <w:rFonts w:hint="eastAsia"/>
        </w:rPr>
        <w:tab/>
      </w:r>
      <w:r>
        <w:rPr>
          <w:rFonts w:hint="eastAsia"/>
        </w:rPr>
        <w:t>陳欽雨、黃金山</w:t>
      </w:r>
      <w:r>
        <w:rPr>
          <w:rFonts w:hint="eastAsia"/>
        </w:rPr>
        <w:t>(2011)</w:t>
      </w:r>
      <w:r>
        <w:rPr>
          <w:rFonts w:hint="eastAsia"/>
        </w:rPr>
        <w:t>。展覽區位和促銷方式對觀展者知覺利益及廠商展出績效之影響。行銷評論，</w:t>
      </w:r>
      <w:r>
        <w:rPr>
          <w:rFonts w:hint="eastAsia"/>
        </w:rPr>
        <w:t>8(1)</w:t>
      </w:r>
      <w:r>
        <w:rPr>
          <w:rFonts w:hint="eastAsia"/>
        </w:rPr>
        <w:t>，</w:t>
      </w:r>
      <w:r>
        <w:rPr>
          <w:rFonts w:hint="eastAsia"/>
        </w:rPr>
        <w:t>67-90</w:t>
      </w:r>
      <w:r>
        <w:rPr>
          <w:rFonts w:hint="eastAsia"/>
        </w:rPr>
        <w:t>。</w:t>
      </w:r>
    </w:p>
    <w:p w14:paraId="6CC1C0BF" w14:textId="77777777" w:rsidR="00605165" w:rsidRDefault="00605165" w:rsidP="00605165">
      <w:pPr>
        <w:rPr>
          <w:rFonts w:hint="eastAsia"/>
        </w:rPr>
      </w:pPr>
      <w:r>
        <w:rPr>
          <w:rFonts w:hint="eastAsia"/>
        </w:rPr>
        <w:t>15.</w:t>
      </w:r>
      <w:r>
        <w:rPr>
          <w:rFonts w:hint="eastAsia"/>
        </w:rPr>
        <w:tab/>
      </w:r>
      <w:r>
        <w:rPr>
          <w:rFonts w:hint="eastAsia"/>
        </w:rPr>
        <w:t>教育部體育署</w:t>
      </w:r>
      <w:r>
        <w:rPr>
          <w:rFonts w:hint="eastAsia"/>
        </w:rPr>
        <w:t>(</w:t>
      </w:r>
      <w:r>
        <w:rPr>
          <w:rFonts w:hint="eastAsia"/>
        </w:rPr>
        <w:t>民</w:t>
      </w:r>
      <w:r>
        <w:rPr>
          <w:rFonts w:hint="eastAsia"/>
        </w:rPr>
        <w:t xml:space="preserve">107) </w:t>
      </w:r>
      <w:r>
        <w:rPr>
          <w:rFonts w:hint="eastAsia"/>
        </w:rPr>
        <w:t>。</w:t>
      </w:r>
      <w:r>
        <w:rPr>
          <w:rFonts w:hint="eastAsia"/>
        </w:rPr>
        <w:t>107</w:t>
      </w:r>
      <w:r>
        <w:rPr>
          <w:rFonts w:hint="eastAsia"/>
        </w:rPr>
        <w:t>年運動現況調查成果發表記者會自發樂活愛運動，幸福有感</w:t>
      </w:r>
      <w:proofErr w:type="spellStart"/>
      <w:r>
        <w:rPr>
          <w:rFonts w:hint="eastAsia"/>
        </w:rPr>
        <w:t>i</w:t>
      </w:r>
      <w:proofErr w:type="spellEnd"/>
      <w:r>
        <w:rPr>
          <w:rFonts w:hint="eastAsia"/>
        </w:rPr>
        <w:t>臺灣。</w:t>
      </w:r>
      <w:r>
        <w:rPr>
          <w:rFonts w:hint="eastAsia"/>
        </w:rPr>
        <w:t>2020</w:t>
      </w:r>
      <w:r>
        <w:rPr>
          <w:rFonts w:hint="eastAsia"/>
        </w:rPr>
        <w:t>年</w:t>
      </w:r>
      <w:r>
        <w:rPr>
          <w:rFonts w:hint="eastAsia"/>
        </w:rPr>
        <w:t>12</w:t>
      </w:r>
      <w:r>
        <w:rPr>
          <w:rFonts w:hint="eastAsia"/>
        </w:rPr>
        <w:t>月</w:t>
      </w:r>
      <w:r>
        <w:rPr>
          <w:rFonts w:hint="eastAsia"/>
        </w:rPr>
        <w:t>8</w:t>
      </w:r>
      <w:r>
        <w:rPr>
          <w:rFonts w:hint="eastAsia"/>
        </w:rPr>
        <w:t>日，取自</w:t>
      </w:r>
      <w:r>
        <w:rPr>
          <w:rFonts w:hint="eastAsia"/>
        </w:rPr>
        <w:t>: https://www.sa.gov.tw/News/NewsDetail?Type=3&amp;page=9&amp;id=1963&amp;n=92</w:t>
      </w:r>
      <w:r>
        <w:rPr>
          <w:rFonts w:hint="eastAsia"/>
        </w:rPr>
        <w:t>。</w:t>
      </w:r>
    </w:p>
    <w:p w14:paraId="600C4344" w14:textId="77777777" w:rsidR="00605165" w:rsidRDefault="00605165" w:rsidP="00605165">
      <w:pPr>
        <w:rPr>
          <w:rFonts w:hint="eastAsia"/>
        </w:rPr>
      </w:pPr>
      <w:r>
        <w:rPr>
          <w:rFonts w:hint="eastAsia"/>
        </w:rPr>
        <w:t>16.</w:t>
      </w:r>
      <w:r>
        <w:rPr>
          <w:rFonts w:hint="eastAsia"/>
        </w:rPr>
        <w:tab/>
      </w:r>
      <w:r>
        <w:rPr>
          <w:rFonts w:hint="eastAsia"/>
        </w:rPr>
        <w:t>許士軍</w:t>
      </w:r>
      <w:r>
        <w:rPr>
          <w:rFonts w:hint="eastAsia"/>
        </w:rPr>
        <w:t>(1987)</w:t>
      </w:r>
      <w:r>
        <w:rPr>
          <w:rFonts w:hint="eastAsia"/>
        </w:rPr>
        <w:t>。新加坡消費者對不同來源地產品之知覺及態度，管理評論，頁</w:t>
      </w:r>
      <w:r>
        <w:rPr>
          <w:rFonts w:hint="eastAsia"/>
        </w:rPr>
        <w:t xml:space="preserve"> 1-12</w:t>
      </w:r>
      <w:r>
        <w:rPr>
          <w:rFonts w:hint="eastAsia"/>
        </w:rPr>
        <w:t>。</w:t>
      </w:r>
    </w:p>
    <w:p w14:paraId="517D667D" w14:textId="77777777" w:rsidR="00605165" w:rsidRDefault="00605165" w:rsidP="00605165">
      <w:r>
        <w:t>17.</w:t>
      </w:r>
      <w:r>
        <w:tab/>
      </w:r>
      <w:r>
        <w:rPr>
          <w:rFonts w:hint="eastAsia"/>
        </w:rPr>
        <w:t>黃麗卿、季瑋珠、鐘嫈嫈（</w:t>
      </w:r>
      <w:r>
        <w:t>1993</w:t>
      </w:r>
      <w:r>
        <w:rPr>
          <w:rFonts w:hint="eastAsia"/>
        </w:rPr>
        <w:t>）。某專校學生運動情況與運動傷害之調查，中華民國家庭醫學雜誌，</w:t>
      </w:r>
      <w:r>
        <w:t>3 (4)</w:t>
      </w:r>
      <w:r>
        <w:rPr>
          <w:rFonts w:hint="eastAsia"/>
        </w:rPr>
        <w:t>，</w:t>
      </w:r>
      <w:r>
        <w:t>166-173</w:t>
      </w:r>
      <w:r>
        <w:rPr>
          <w:rFonts w:hint="eastAsia"/>
        </w:rPr>
        <w:t>。</w:t>
      </w:r>
    </w:p>
    <w:p w14:paraId="52D19AA2" w14:textId="77777777" w:rsidR="00605165" w:rsidRDefault="00605165" w:rsidP="00605165">
      <w:pPr>
        <w:rPr>
          <w:rFonts w:hint="eastAsia"/>
        </w:rPr>
      </w:pPr>
      <w:r>
        <w:rPr>
          <w:rFonts w:hint="eastAsia"/>
        </w:rPr>
        <w:t>18.</w:t>
      </w:r>
      <w:r>
        <w:rPr>
          <w:rFonts w:hint="eastAsia"/>
        </w:rPr>
        <w:tab/>
      </w:r>
      <w:r>
        <w:rPr>
          <w:rFonts w:hint="eastAsia"/>
        </w:rPr>
        <w:t>維基百科。</w:t>
      </w:r>
      <w:r>
        <w:rPr>
          <w:rFonts w:hint="eastAsia"/>
        </w:rPr>
        <w:t>Nike</w:t>
      </w:r>
      <w:r>
        <w:rPr>
          <w:rFonts w:hint="eastAsia"/>
        </w:rPr>
        <w:t>。</w:t>
      </w:r>
      <w:r>
        <w:rPr>
          <w:rFonts w:hint="eastAsia"/>
        </w:rPr>
        <w:t>2020</w:t>
      </w:r>
      <w:r>
        <w:rPr>
          <w:rFonts w:hint="eastAsia"/>
        </w:rPr>
        <w:t>年</w:t>
      </w:r>
      <w:r>
        <w:rPr>
          <w:rFonts w:hint="eastAsia"/>
        </w:rPr>
        <w:t>12</w:t>
      </w:r>
      <w:r>
        <w:rPr>
          <w:rFonts w:hint="eastAsia"/>
        </w:rPr>
        <w:t>月</w:t>
      </w:r>
      <w:r>
        <w:rPr>
          <w:rFonts w:hint="eastAsia"/>
        </w:rPr>
        <w:t>1</w:t>
      </w:r>
      <w:r>
        <w:rPr>
          <w:rFonts w:hint="eastAsia"/>
        </w:rPr>
        <w:t>日，取自：</w:t>
      </w:r>
      <w:r>
        <w:rPr>
          <w:rFonts w:hint="eastAsia"/>
        </w:rPr>
        <w:t>https://zh.wikipedia.org/wiki/%E8%80%90%E5%85%8B</w:t>
      </w:r>
      <w:r>
        <w:rPr>
          <w:rFonts w:hint="eastAsia"/>
        </w:rPr>
        <w:t>。</w:t>
      </w:r>
    </w:p>
    <w:p w14:paraId="4E260ECB" w14:textId="77777777" w:rsidR="00605165" w:rsidRDefault="00605165" w:rsidP="00605165">
      <w:pPr>
        <w:rPr>
          <w:rFonts w:hint="eastAsia"/>
        </w:rPr>
      </w:pPr>
      <w:r>
        <w:rPr>
          <w:rFonts w:hint="eastAsia"/>
        </w:rPr>
        <w:t>19.</w:t>
      </w:r>
      <w:r>
        <w:rPr>
          <w:rFonts w:hint="eastAsia"/>
        </w:rPr>
        <w:tab/>
      </w:r>
      <w:r>
        <w:rPr>
          <w:rFonts w:hint="eastAsia"/>
        </w:rPr>
        <w:t>維基百科。</w:t>
      </w:r>
      <w:r>
        <w:rPr>
          <w:rFonts w:hint="eastAsia"/>
        </w:rPr>
        <w:t>Adidas</w:t>
      </w:r>
      <w:r>
        <w:rPr>
          <w:rFonts w:hint="eastAsia"/>
        </w:rPr>
        <w:t>。</w:t>
      </w:r>
      <w:r>
        <w:rPr>
          <w:rFonts w:hint="eastAsia"/>
        </w:rPr>
        <w:t>2020</w:t>
      </w:r>
      <w:r>
        <w:rPr>
          <w:rFonts w:hint="eastAsia"/>
        </w:rPr>
        <w:t>年</w:t>
      </w:r>
      <w:r>
        <w:rPr>
          <w:rFonts w:hint="eastAsia"/>
        </w:rPr>
        <w:t>12</w:t>
      </w:r>
      <w:r>
        <w:rPr>
          <w:rFonts w:hint="eastAsia"/>
        </w:rPr>
        <w:t>月</w:t>
      </w:r>
      <w:r>
        <w:rPr>
          <w:rFonts w:hint="eastAsia"/>
        </w:rPr>
        <w:t>1</w:t>
      </w:r>
      <w:r>
        <w:rPr>
          <w:rFonts w:hint="eastAsia"/>
        </w:rPr>
        <w:t>日，取自：</w:t>
      </w:r>
      <w:r>
        <w:rPr>
          <w:rFonts w:hint="eastAsia"/>
        </w:rPr>
        <w:t>https://zh.wikipedia.org/wiki/%E6%84%9B%E8%BF%AA%E9%81%94</w:t>
      </w:r>
      <w:r>
        <w:rPr>
          <w:rFonts w:hint="eastAsia"/>
        </w:rPr>
        <w:t>。</w:t>
      </w:r>
    </w:p>
    <w:p w14:paraId="251268B3" w14:textId="77777777" w:rsidR="00605165" w:rsidRDefault="00605165" w:rsidP="00605165">
      <w:pPr>
        <w:rPr>
          <w:rFonts w:hint="eastAsia"/>
        </w:rPr>
      </w:pPr>
      <w:r>
        <w:rPr>
          <w:rFonts w:hint="eastAsia"/>
        </w:rPr>
        <w:t>20.</w:t>
      </w:r>
      <w:r>
        <w:rPr>
          <w:rFonts w:hint="eastAsia"/>
        </w:rPr>
        <w:tab/>
      </w:r>
      <w:r>
        <w:rPr>
          <w:rFonts w:hint="eastAsia"/>
        </w:rPr>
        <w:t>維基百科。</w:t>
      </w:r>
      <w:r>
        <w:rPr>
          <w:rFonts w:hint="eastAsia"/>
        </w:rPr>
        <w:t>ASICS</w:t>
      </w:r>
      <w:r>
        <w:rPr>
          <w:rFonts w:hint="eastAsia"/>
        </w:rPr>
        <w:t>。</w:t>
      </w:r>
      <w:r>
        <w:rPr>
          <w:rFonts w:hint="eastAsia"/>
        </w:rPr>
        <w:t>2020</w:t>
      </w:r>
      <w:r>
        <w:rPr>
          <w:rFonts w:hint="eastAsia"/>
        </w:rPr>
        <w:t>年</w:t>
      </w:r>
      <w:r>
        <w:rPr>
          <w:rFonts w:hint="eastAsia"/>
        </w:rPr>
        <w:t>12</w:t>
      </w:r>
      <w:r>
        <w:rPr>
          <w:rFonts w:hint="eastAsia"/>
        </w:rPr>
        <w:t>月</w:t>
      </w:r>
      <w:r>
        <w:rPr>
          <w:rFonts w:hint="eastAsia"/>
        </w:rPr>
        <w:t>2</w:t>
      </w:r>
      <w:r>
        <w:rPr>
          <w:rFonts w:hint="eastAsia"/>
        </w:rPr>
        <w:t>日，取自：</w:t>
      </w:r>
      <w:r>
        <w:rPr>
          <w:rFonts w:hint="eastAsia"/>
        </w:rPr>
        <w:t>https://zh.wikipedia.org/wiki/%E4%BA%9E%E7%91%9F%E5%A3%AB</w:t>
      </w:r>
      <w:r>
        <w:rPr>
          <w:rFonts w:hint="eastAsia"/>
        </w:rPr>
        <w:t>。</w:t>
      </w:r>
    </w:p>
    <w:p w14:paraId="4E476488" w14:textId="77777777" w:rsidR="00605165" w:rsidRDefault="00605165" w:rsidP="00605165">
      <w:pPr>
        <w:rPr>
          <w:rFonts w:hint="eastAsia"/>
        </w:rPr>
      </w:pPr>
      <w:r>
        <w:rPr>
          <w:rFonts w:hint="eastAsia"/>
        </w:rPr>
        <w:t>21.</w:t>
      </w:r>
      <w:r>
        <w:rPr>
          <w:rFonts w:hint="eastAsia"/>
        </w:rPr>
        <w:tab/>
      </w:r>
      <w:r>
        <w:rPr>
          <w:rFonts w:hint="eastAsia"/>
        </w:rPr>
        <w:t>維基百科。</w:t>
      </w:r>
      <w:r>
        <w:rPr>
          <w:rFonts w:hint="eastAsia"/>
        </w:rPr>
        <w:t>Mizuno</w:t>
      </w:r>
      <w:r>
        <w:rPr>
          <w:rFonts w:hint="eastAsia"/>
        </w:rPr>
        <w:t>。</w:t>
      </w:r>
      <w:r>
        <w:rPr>
          <w:rFonts w:hint="eastAsia"/>
        </w:rPr>
        <w:t>2020</w:t>
      </w:r>
      <w:r>
        <w:rPr>
          <w:rFonts w:hint="eastAsia"/>
        </w:rPr>
        <w:t>年</w:t>
      </w:r>
      <w:r>
        <w:rPr>
          <w:rFonts w:hint="eastAsia"/>
        </w:rPr>
        <w:t>12</w:t>
      </w:r>
      <w:r>
        <w:rPr>
          <w:rFonts w:hint="eastAsia"/>
        </w:rPr>
        <w:t>月</w:t>
      </w:r>
      <w:r>
        <w:rPr>
          <w:rFonts w:hint="eastAsia"/>
        </w:rPr>
        <w:t>2</w:t>
      </w:r>
      <w:r>
        <w:rPr>
          <w:rFonts w:hint="eastAsia"/>
        </w:rPr>
        <w:t>日，取自：</w:t>
      </w:r>
      <w:r>
        <w:rPr>
          <w:rFonts w:hint="eastAsia"/>
        </w:rPr>
        <w:t>https://zh.wikipedia.org/wiki/%E7%BE%8E%E6%B4%A5%E6%BF%83</w:t>
      </w:r>
      <w:r>
        <w:rPr>
          <w:rFonts w:hint="eastAsia"/>
        </w:rPr>
        <w:t>。</w:t>
      </w:r>
    </w:p>
    <w:p w14:paraId="7480AACD" w14:textId="23E89684" w:rsidR="00EF298B" w:rsidRPr="00EF298B" w:rsidRDefault="00605165" w:rsidP="00605165">
      <w:pPr>
        <w:rPr>
          <w:rFonts w:hint="eastAsia"/>
        </w:rPr>
      </w:pPr>
      <w:r>
        <w:rPr>
          <w:rFonts w:hint="eastAsia"/>
        </w:rPr>
        <w:t>22.</w:t>
      </w:r>
      <w:r>
        <w:rPr>
          <w:rFonts w:hint="eastAsia"/>
        </w:rPr>
        <w:tab/>
      </w:r>
      <w:r>
        <w:rPr>
          <w:rFonts w:hint="eastAsia"/>
        </w:rPr>
        <w:t>維基百科。</w:t>
      </w:r>
      <w:r>
        <w:rPr>
          <w:rFonts w:hint="eastAsia"/>
        </w:rPr>
        <w:t xml:space="preserve">Under </w:t>
      </w:r>
      <w:proofErr w:type="spellStart"/>
      <w:r>
        <w:rPr>
          <w:rFonts w:hint="eastAsia"/>
        </w:rPr>
        <w:t>Armour</w:t>
      </w:r>
      <w:proofErr w:type="spellEnd"/>
      <w:r>
        <w:rPr>
          <w:rFonts w:hint="eastAsia"/>
        </w:rPr>
        <w:t>。</w:t>
      </w:r>
      <w:r>
        <w:rPr>
          <w:rFonts w:hint="eastAsia"/>
        </w:rPr>
        <w:t>2020</w:t>
      </w:r>
      <w:r>
        <w:rPr>
          <w:rFonts w:hint="eastAsia"/>
        </w:rPr>
        <w:t>年</w:t>
      </w:r>
      <w:r>
        <w:rPr>
          <w:rFonts w:hint="eastAsia"/>
        </w:rPr>
        <w:t>12</w:t>
      </w:r>
      <w:r>
        <w:rPr>
          <w:rFonts w:hint="eastAsia"/>
        </w:rPr>
        <w:t>月</w:t>
      </w:r>
      <w:r>
        <w:rPr>
          <w:rFonts w:hint="eastAsia"/>
        </w:rPr>
        <w:t>2</w:t>
      </w:r>
      <w:r>
        <w:rPr>
          <w:rFonts w:hint="eastAsia"/>
        </w:rPr>
        <w:t>日，取自：</w:t>
      </w:r>
      <w:r>
        <w:rPr>
          <w:rFonts w:hint="eastAsia"/>
        </w:rPr>
        <w:t>https://zh.wikipedia.org/wiki/Under_Armour</w:t>
      </w:r>
      <w:r>
        <w:rPr>
          <w:rFonts w:hint="eastAsia"/>
        </w:rPr>
        <w:t>。</w:t>
      </w:r>
    </w:p>
    <w:sectPr w:rsidR="00EF298B" w:rsidRPr="00EF298B" w:rsidSect="00DE4C25">
      <w:pgSz w:w="11906" w:h="16838"/>
      <w:pgMar w:top="1134" w:right="1134" w:bottom="1134" w:left="1134"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新細明體">
    <w:altName w:val="PMingLiU"/>
    <w:panose1 w:val="02020500000000000000"/>
    <w:charset w:val="88"/>
    <w:family w:val="roman"/>
    <w:pitch w:val="variable"/>
    <w:sig w:usb0="A00002FF" w:usb1="28CFFCFA" w:usb2="00000016" w:usb3="00000000" w:csb0="00100001"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EC422FC"/>
    <w:multiLevelType w:val="hybridMultilevel"/>
    <w:tmpl w:val="9B84B78C"/>
    <w:lvl w:ilvl="0" w:tplc="9BE2B404">
      <w:start w:val="1"/>
      <w:numFmt w:val="decimal"/>
      <w:lvlText w:val="(%1)"/>
      <w:lvlJc w:val="left"/>
      <w:pPr>
        <w:ind w:left="48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15:restartNumberingAfterBreak="0">
    <w:nsid w:val="0F573A94"/>
    <w:multiLevelType w:val="hybridMultilevel"/>
    <w:tmpl w:val="7D8CE4FA"/>
    <w:lvl w:ilvl="0" w:tplc="598260D8">
      <w:start w:val="1"/>
      <w:numFmt w:val="decimal"/>
      <w:lvlText w:val="(%1)"/>
      <w:lvlJc w:val="left"/>
      <w:pPr>
        <w:ind w:left="856" w:hanging="360"/>
      </w:pPr>
      <w:rPr>
        <w:rFonts w:hint="default"/>
      </w:rPr>
    </w:lvl>
    <w:lvl w:ilvl="1" w:tplc="04090019" w:tentative="1">
      <w:start w:val="1"/>
      <w:numFmt w:val="ideographTraditional"/>
      <w:lvlText w:val="%2、"/>
      <w:lvlJc w:val="left"/>
      <w:pPr>
        <w:ind w:left="1456" w:hanging="480"/>
      </w:pPr>
    </w:lvl>
    <w:lvl w:ilvl="2" w:tplc="0409001B" w:tentative="1">
      <w:start w:val="1"/>
      <w:numFmt w:val="lowerRoman"/>
      <w:lvlText w:val="%3."/>
      <w:lvlJc w:val="right"/>
      <w:pPr>
        <w:ind w:left="1936" w:hanging="480"/>
      </w:pPr>
    </w:lvl>
    <w:lvl w:ilvl="3" w:tplc="0409000F" w:tentative="1">
      <w:start w:val="1"/>
      <w:numFmt w:val="decimal"/>
      <w:lvlText w:val="%4."/>
      <w:lvlJc w:val="left"/>
      <w:pPr>
        <w:ind w:left="2416" w:hanging="480"/>
      </w:pPr>
    </w:lvl>
    <w:lvl w:ilvl="4" w:tplc="04090019" w:tentative="1">
      <w:start w:val="1"/>
      <w:numFmt w:val="ideographTraditional"/>
      <w:lvlText w:val="%5、"/>
      <w:lvlJc w:val="left"/>
      <w:pPr>
        <w:ind w:left="2896" w:hanging="480"/>
      </w:pPr>
    </w:lvl>
    <w:lvl w:ilvl="5" w:tplc="0409001B" w:tentative="1">
      <w:start w:val="1"/>
      <w:numFmt w:val="lowerRoman"/>
      <w:lvlText w:val="%6."/>
      <w:lvlJc w:val="right"/>
      <w:pPr>
        <w:ind w:left="3376" w:hanging="480"/>
      </w:pPr>
    </w:lvl>
    <w:lvl w:ilvl="6" w:tplc="0409000F" w:tentative="1">
      <w:start w:val="1"/>
      <w:numFmt w:val="decimal"/>
      <w:lvlText w:val="%7."/>
      <w:lvlJc w:val="left"/>
      <w:pPr>
        <w:ind w:left="3856" w:hanging="480"/>
      </w:pPr>
    </w:lvl>
    <w:lvl w:ilvl="7" w:tplc="04090019" w:tentative="1">
      <w:start w:val="1"/>
      <w:numFmt w:val="ideographTraditional"/>
      <w:lvlText w:val="%8、"/>
      <w:lvlJc w:val="left"/>
      <w:pPr>
        <w:ind w:left="4336" w:hanging="480"/>
      </w:pPr>
    </w:lvl>
    <w:lvl w:ilvl="8" w:tplc="0409001B" w:tentative="1">
      <w:start w:val="1"/>
      <w:numFmt w:val="lowerRoman"/>
      <w:lvlText w:val="%9."/>
      <w:lvlJc w:val="right"/>
      <w:pPr>
        <w:ind w:left="4816" w:hanging="480"/>
      </w:pPr>
    </w:lvl>
  </w:abstractNum>
  <w:abstractNum w:abstractNumId="2" w15:restartNumberingAfterBreak="0">
    <w:nsid w:val="15772C31"/>
    <w:multiLevelType w:val="hybridMultilevel"/>
    <w:tmpl w:val="2E62B252"/>
    <w:lvl w:ilvl="0" w:tplc="598260D8">
      <w:start w:val="1"/>
      <w:numFmt w:val="decimal"/>
      <w:lvlText w:val="(%1)"/>
      <w:lvlJc w:val="left"/>
      <w:pPr>
        <w:ind w:left="856" w:hanging="360"/>
      </w:pPr>
      <w:rPr>
        <w:rFonts w:hint="default"/>
      </w:rPr>
    </w:lvl>
    <w:lvl w:ilvl="1" w:tplc="04090019" w:tentative="1">
      <w:start w:val="1"/>
      <w:numFmt w:val="ideographTraditional"/>
      <w:lvlText w:val="%2、"/>
      <w:lvlJc w:val="left"/>
      <w:pPr>
        <w:ind w:left="1456" w:hanging="480"/>
      </w:pPr>
    </w:lvl>
    <w:lvl w:ilvl="2" w:tplc="0409001B" w:tentative="1">
      <w:start w:val="1"/>
      <w:numFmt w:val="lowerRoman"/>
      <w:lvlText w:val="%3."/>
      <w:lvlJc w:val="right"/>
      <w:pPr>
        <w:ind w:left="1936" w:hanging="480"/>
      </w:pPr>
    </w:lvl>
    <w:lvl w:ilvl="3" w:tplc="0409000F" w:tentative="1">
      <w:start w:val="1"/>
      <w:numFmt w:val="decimal"/>
      <w:lvlText w:val="%4."/>
      <w:lvlJc w:val="left"/>
      <w:pPr>
        <w:ind w:left="2416" w:hanging="480"/>
      </w:pPr>
    </w:lvl>
    <w:lvl w:ilvl="4" w:tplc="04090019" w:tentative="1">
      <w:start w:val="1"/>
      <w:numFmt w:val="ideographTraditional"/>
      <w:lvlText w:val="%5、"/>
      <w:lvlJc w:val="left"/>
      <w:pPr>
        <w:ind w:left="2896" w:hanging="480"/>
      </w:pPr>
    </w:lvl>
    <w:lvl w:ilvl="5" w:tplc="0409001B" w:tentative="1">
      <w:start w:val="1"/>
      <w:numFmt w:val="lowerRoman"/>
      <w:lvlText w:val="%6."/>
      <w:lvlJc w:val="right"/>
      <w:pPr>
        <w:ind w:left="3376" w:hanging="480"/>
      </w:pPr>
    </w:lvl>
    <w:lvl w:ilvl="6" w:tplc="0409000F" w:tentative="1">
      <w:start w:val="1"/>
      <w:numFmt w:val="decimal"/>
      <w:lvlText w:val="%7."/>
      <w:lvlJc w:val="left"/>
      <w:pPr>
        <w:ind w:left="3856" w:hanging="480"/>
      </w:pPr>
    </w:lvl>
    <w:lvl w:ilvl="7" w:tplc="04090019" w:tentative="1">
      <w:start w:val="1"/>
      <w:numFmt w:val="ideographTraditional"/>
      <w:lvlText w:val="%8、"/>
      <w:lvlJc w:val="left"/>
      <w:pPr>
        <w:ind w:left="4336" w:hanging="480"/>
      </w:pPr>
    </w:lvl>
    <w:lvl w:ilvl="8" w:tplc="0409001B" w:tentative="1">
      <w:start w:val="1"/>
      <w:numFmt w:val="lowerRoman"/>
      <w:lvlText w:val="%9."/>
      <w:lvlJc w:val="right"/>
      <w:pPr>
        <w:ind w:left="4816" w:hanging="480"/>
      </w:pPr>
    </w:lvl>
  </w:abstractNum>
  <w:abstractNum w:abstractNumId="3" w15:restartNumberingAfterBreak="0">
    <w:nsid w:val="15A04C8D"/>
    <w:multiLevelType w:val="hybridMultilevel"/>
    <w:tmpl w:val="5ACE18FC"/>
    <w:lvl w:ilvl="0" w:tplc="9572AF00">
      <w:start w:val="1"/>
      <w:numFmt w:val="decimal"/>
      <w:lvlText w:val="(%1)"/>
      <w:lvlJc w:val="left"/>
      <w:pPr>
        <w:ind w:left="856" w:hanging="360"/>
      </w:pPr>
      <w:rPr>
        <w:rFonts w:hint="eastAsia"/>
      </w:rPr>
    </w:lvl>
    <w:lvl w:ilvl="1" w:tplc="04090019" w:tentative="1">
      <w:start w:val="1"/>
      <w:numFmt w:val="ideographTraditional"/>
      <w:lvlText w:val="%2、"/>
      <w:lvlJc w:val="left"/>
      <w:pPr>
        <w:ind w:left="1456" w:hanging="480"/>
      </w:pPr>
    </w:lvl>
    <w:lvl w:ilvl="2" w:tplc="0409001B" w:tentative="1">
      <w:start w:val="1"/>
      <w:numFmt w:val="lowerRoman"/>
      <w:lvlText w:val="%3."/>
      <w:lvlJc w:val="right"/>
      <w:pPr>
        <w:ind w:left="1936" w:hanging="480"/>
      </w:pPr>
    </w:lvl>
    <w:lvl w:ilvl="3" w:tplc="0409000F" w:tentative="1">
      <w:start w:val="1"/>
      <w:numFmt w:val="decimal"/>
      <w:lvlText w:val="%4."/>
      <w:lvlJc w:val="left"/>
      <w:pPr>
        <w:ind w:left="2416" w:hanging="480"/>
      </w:pPr>
    </w:lvl>
    <w:lvl w:ilvl="4" w:tplc="04090019" w:tentative="1">
      <w:start w:val="1"/>
      <w:numFmt w:val="ideographTraditional"/>
      <w:lvlText w:val="%5、"/>
      <w:lvlJc w:val="left"/>
      <w:pPr>
        <w:ind w:left="2896" w:hanging="480"/>
      </w:pPr>
    </w:lvl>
    <w:lvl w:ilvl="5" w:tplc="0409001B" w:tentative="1">
      <w:start w:val="1"/>
      <w:numFmt w:val="lowerRoman"/>
      <w:lvlText w:val="%6."/>
      <w:lvlJc w:val="right"/>
      <w:pPr>
        <w:ind w:left="3376" w:hanging="480"/>
      </w:pPr>
    </w:lvl>
    <w:lvl w:ilvl="6" w:tplc="0409000F" w:tentative="1">
      <w:start w:val="1"/>
      <w:numFmt w:val="decimal"/>
      <w:lvlText w:val="%7."/>
      <w:lvlJc w:val="left"/>
      <w:pPr>
        <w:ind w:left="3856" w:hanging="480"/>
      </w:pPr>
    </w:lvl>
    <w:lvl w:ilvl="7" w:tplc="04090019" w:tentative="1">
      <w:start w:val="1"/>
      <w:numFmt w:val="ideographTraditional"/>
      <w:lvlText w:val="%8、"/>
      <w:lvlJc w:val="left"/>
      <w:pPr>
        <w:ind w:left="4336" w:hanging="480"/>
      </w:pPr>
    </w:lvl>
    <w:lvl w:ilvl="8" w:tplc="0409001B" w:tentative="1">
      <w:start w:val="1"/>
      <w:numFmt w:val="lowerRoman"/>
      <w:lvlText w:val="%9."/>
      <w:lvlJc w:val="right"/>
      <w:pPr>
        <w:ind w:left="4816" w:hanging="480"/>
      </w:pPr>
    </w:lvl>
  </w:abstractNum>
  <w:abstractNum w:abstractNumId="4" w15:restartNumberingAfterBreak="0">
    <w:nsid w:val="21DA5A69"/>
    <w:multiLevelType w:val="hybridMultilevel"/>
    <w:tmpl w:val="42DE91D0"/>
    <w:lvl w:ilvl="0" w:tplc="5442E256">
      <w:start w:val="1"/>
      <w:numFmt w:val="decimal"/>
      <w:lvlText w:val="(%1)"/>
      <w:lvlJc w:val="left"/>
      <w:pPr>
        <w:ind w:left="901" w:hanging="405"/>
      </w:pPr>
      <w:rPr>
        <w:rFonts w:hint="default"/>
      </w:rPr>
    </w:lvl>
    <w:lvl w:ilvl="1" w:tplc="04090019" w:tentative="1">
      <w:start w:val="1"/>
      <w:numFmt w:val="ideographTraditional"/>
      <w:lvlText w:val="%2、"/>
      <w:lvlJc w:val="left"/>
      <w:pPr>
        <w:ind w:left="1456" w:hanging="480"/>
      </w:pPr>
    </w:lvl>
    <w:lvl w:ilvl="2" w:tplc="0409001B" w:tentative="1">
      <w:start w:val="1"/>
      <w:numFmt w:val="lowerRoman"/>
      <w:lvlText w:val="%3."/>
      <w:lvlJc w:val="right"/>
      <w:pPr>
        <w:ind w:left="1936" w:hanging="480"/>
      </w:pPr>
    </w:lvl>
    <w:lvl w:ilvl="3" w:tplc="0409000F" w:tentative="1">
      <w:start w:val="1"/>
      <w:numFmt w:val="decimal"/>
      <w:lvlText w:val="%4."/>
      <w:lvlJc w:val="left"/>
      <w:pPr>
        <w:ind w:left="2416" w:hanging="480"/>
      </w:pPr>
    </w:lvl>
    <w:lvl w:ilvl="4" w:tplc="04090019" w:tentative="1">
      <w:start w:val="1"/>
      <w:numFmt w:val="ideographTraditional"/>
      <w:lvlText w:val="%5、"/>
      <w:lvlJc w:val="left"/>
      <w:pPr>
        <w:ind w:left="2896" w:hanging="480"/>
      </w:pPr>
    </w:lvl>
    <w:lvl w:ilvl="5" w:tplc="0409001B" w:tentative="1">
      <w:start w:val="1"/>
      <w:numFmt w:val="lowerRoman"/>
      <w:lvlText w:val="%6."/>
      <w:lvlJc w:val="right"/>
      <w:pPr>
        <w:ind w:left="3376" w:hanging="480"/>
      </w:pPr>
    </w:lvl>
    <w:lvl w:ilvl="6" w:tplc="0409000F" w:tentative="1">
      <w:start w:val="1"/>
      <w:numFmt w:val="decimal"/>
      <w:lvlText w:val="%7."/>
      <w:lvlJc w:val="left"/>
      <w:pPr>
        <w:ind w:left="3856" w:hanging="480"/>
      </w:pPr>
    </w:lvl>
    <w:lvl w:ilvl="7" w:tplc="04090019" w:tentative="1">
      <w:start w:val="1"/>
      <w:numFmt w:val="ideographTraditional"/>
      <w:lvlText w:val="%8、"/>
      <w:lvlJc w:val="left"/>
      <w:pPr>
        <w:ind w:left="4336" w:hanging="480"/>
      </w:pPr>
    </w:lvl>
    <w:lvl w:ilvl="8" w:tplc="0409001B" w:tentative="1">
      <w:start w:val="1"/>
      <w:numFmt w:val="lowerRoman"/>
      <w:lvlText w:val="%9."/>
      <w:lvlJc w:val="right"/>
      <w:pPr>
        <w:ind w:left="4816" w:hanging="480"/>
      </w:pPr>
    </w:lvl>
  </w:abstractNum>
  <w:abstractNum w:abstractNumId="5" w15:restartNumberingAfterBreak="0">
    <w:nsid w:val="240516E8"/>
    <w:multiLevelType w:val="hybridMultilevel"/>
    <w:tmpl w:val="2BDABEF6"/>
    <w:lvl w:ilvl="0" w:tplc="598260D8">
      <w:start w:val="1"/>
      <w:numFmt w:val="decimal"/>
      <w:lvlText w:val="(%1)"/>
      <w:lvlJc w:val="left"/>
      <w:pPr>
        <w:ind w:left="856" w:hanging="360"/>
      </w:pPr>
      <w:rPr>
        <w:rFonts w:hint="default"/>
      </w:rPr>
    </w:lvl>
    <w:lvl w:ilvl="1" w:tplc="04090019" w:tentative="1">
      <w:start w:val="1"/>
      <w:numFmt w:val="ideographTraditional"/>
      <w:lvlText w:val="%2、"/>
      <w:lvlJc w:val="left"/>
      <w:pPr>
        <w:ind w:left="1456" w:hanging="480"/>
      </w:pPr>
    </w:lvl>
    <w:lvl w:ilvl="2" w:tplc="0409001B" w:tentative="1">
      <w:start w:val="1"/>
      <w:numFmt w:val="lowerRoman"/>
      <w:lvlText w:val="%3."/>
      <w:lvlJc w:val="right"/>
      <w:pPr>
        <w:ind w:left="1936" w:hanging="480"/>
      </w:pPr>
    </w:lvl>
    <w:lvl w:ilvl="3" w:tplc="0409000F" w:tentative="1">
      <w:start w:val="1"/>
      <w:numFmt w:val="decimal"/>
      <w:lvlText w:val="%4."/>
      <w:lvlJc w:val="left"/>
      <w:pPr>
        <w:ind w:left="2416" w:hanging="480"/>
      </w:pPr>
    </w:lvl>
    <w:lvl w:ilvl="4" w:tplc="04090019" w:tentative="1">
      <w:start w:val="1"/>
      <w:numFmt w:val="ideographTraditional"/>
      <w:lvlText w:val="%5、"/>
      <w:lvlJc w:val="left"/>
      <w:pPr>
        <w:ind w:left="2896" w:hanging="480"/>
      </w:pPr>
    </w:lvl>
    <w:lvl w:ilvl="5" w:tplc="0409001B" w:tentative="1">
      <w:start w:val="1"/>
      <w:numFmt w:val="lowerRoman"/>
      <w:lvlText w:val="%6."/>
      <w:lvlJc w:val="right"/>
      <w:pPr>
        <w:ind w:left="3376" w:hanging="480"/>
      </w:pPr>
    </w:lvl>
    <w:lvl w:ilvl="6" w:tplc="0409000F" w:tentative="1">
      <w:start w:val="1"/>
      <w:numFmt w:val="decimal"/>
      <w:lvlText w:val="%7."/>
      <w:lvlJc w:val="left"/>
      <w:pPr>
        <w:ind w:left="3856" w:hanging="480"/>
      </w:pPr>
    </w:lvl>
    <w:lvl w:ilvl="7" w:tplc="04090019" w:tentative="1">
      <w:start w:val="1"/>
      <w:numFmt w:val="ideographTraditional"/>
      <w:lvlText w:val="%8、"/>
      <w:lvlJc w:val="left"/>
      <w:pPr>
        <w:ind w:left="4336" w:hanging="480"/>
      </w:pPr>
    </w:lvl>
    <w:lvl w:ilvl="8" w:tplc="0409001B" w:tentative="1">
      <w:start w:val="1"/>
      <w:numFmt w:val="lowerRoman"/>
      <w:lvlText w:val="%9."/>
      <w:lvlJc w:val="right"/>
      <w:pPr>
        <w:ind w:left="4816" w:hanging="480"/>
      </w:pPr>
    </w:lvl>
  </w:abstractNum>
  <w:abstractNum w:abstractNumId="6" w15:restartNumberingAfterBreak="0">
    <w:nsid w:val="2C474863"/>
    <w:multiLevelType w:val="hybridMultilevel"/>
    <w:tmpl w:val="ACFEF806"/>
    <w:lvl w:ilvl="0" w:tplc="9572AF00">
      <w:start w:val="1"/>
      <w:numFmt w:val="decimal"/>
      <w:lvlText w:val="(%1)"/>
      <w:lvlJc w:val="left"/>
      <w:pPr>
        <w:ind w:left="976" w:hanging="480"/>
      </w:pPr>
      <w:rPr>
        <w:rFonts w:hint="eastAsia"/>
      </w:rPr>
    </w:lvl>
    <w:lvl w:ilvl="1" w:tplc="04090019" w:tentative="1">
      <w:start w:val="1"/>
      <w:numFmt w:val="ideographTraditional"/>
      <w:lvlText w:val="%2、"/>
      <w:lvlJc w:val="left"/>
      <w:pPr>
        <w:ind w:left="1456" w:hanging="480"/>
      </w:pPr>
    </w:lvl>
    <w:lvl w:ilvl="2" w:tplc="0409001B" w:tentative="1">
      <w:start w:val="1"/>
      <w:numFmt w:val="lowerRoman"/>
      <w:lvlText w:val="%3."/>
      <w:lvlJc w:val="right"/>
      <w:pPr>
        <w:ind w:left="1936" w:hanging="480"/>
      </w:pPr>
    </w:lvl>
    <w:lvl w:ilvl="3" w:tplc="0409000F" w:tentative="1">
      <w:start w:val="1"/>
      <w:numFmt w:val="decimal"/>
      <w:lvlText w:val="%4."/>
      <w:lvlJc w:val="left"/>
      <w:pPr>
        <w:ind w:left="2416" w:hanging="480"/>
      </w:pPr>
    </w:lvl>
    <w:lvl w:ilvl="4" w:tplc="04090019" w:tentative="1">
      <w:start w:val="1"/>
      <w:numFmt w:val="ideographTraditional"/>
      <w:lvlText w:val="%5、"/>
      <w:lvlJc w:val="left"/>
      <w:pPr>
        <w:ind w:left="2896" w:hanging="480"/>
      </w:pPr>
    </w:lvl>
    <w:lvl w:ilvl="5" w:tplc="0409001B" w:tentative="1">
      <w:start w:val="1"/>
      <w:numFmt w:val="lowerRoman"/>
      <w:lvlText w:val="%6."/>
      <w:lvlJc w:val="right"/>
      <w:pPr>
        <w:ind w:left="3376" w:hanging="480"/>
      </w:pPr>
    </w:lvl>
    <w:lvl w:ilvl="6" w:tplc="0409000F" w:tentative="1">
      <w:start w:val="1"/>
      <w:numFmt w:val="decimal"/>
      <w:lvlText w:val="%7."/>
      <w:lvlJc w:val="left"/>
      <w:pPr>
        <w:ind w:left="3856" w:hanging="480"/>
      </w:pPr>
    </w:lvl>
    <w:lvl w:ilvl="7" w:tplc="04090019" w:tentative="1">
      <w:start w:val="1"/>
      <w:numFmt w:val="ideographTraditional"/>
      <w:lvlText w:val="%8、"/>
      <w:lvlJc w:val="left"/>
      <w:pPr>
        <w:ind w:left="4336" w:hanging="480"/>
      </w:pPr>
    </w:lvl>
    <w:lvl w:ilvl="8" w:tplc="0409001B" w:tentative="1">
      <w:start w:val="1"/>
      <w:numFmt w:val="lowerRoman"/>
      <w:lvlText w:val="%9."/>
      <w:lvlJc w:val="right"/>
      <w:pPr>
        <w:ind w:left="4816" w:hanging="480"/>
      </w:pPr>
    </w:lvl>
  </w:abstractNum>
  <w:abstractNum w:abstractNumId="7" w15:restartNumberingAfterBreak="0">
    <w:nsid w:val="2D2814BF"/>
    <w:multiLevelType w:val="hybridMultilevel"/>
    <w:tmpl w:val="D84A1A2C"/>
    <w:lvl w:ilvl="0" w:tplc="9BE2B404">
      <w:start w:val="1"/>
      <w:numFmt w:val="decimal"/>
      <w:lvlText w:val="(%1)"/>
      <w:lvlJc w:val="left"/>
      <w:pPr>
        <w:ind w:left="976" w:hanging="480"/>
      </w:pPr>
      <w:rPr>
        <w:rFonts w:hint="default"/>
      </w:rPr>
    </w:lvl>
    <w:lvl w:ilvl="1" w:tplc="04090019" w:tentative="1">
      <w:start w:val="1"/>
      <w:numFmt w:val="ideographTraditional"/>
      <w:lvlText w:val="%2、"/>
      <w:lvlJc w:val="left"/>
      <w:pPr>
        <w:ind w:left="1456" w:hanging="480"/>
      </w:pPr>
    </w:lvl>
    <w:lvl w:ilvl="2" w:tplc="0409001B" w:tentative="1">
      <w:start w:val="1"/>
      <w:numFmt w:val="lowerRoman"/>
      <w:lvlText w:val="%3."/>
      <w:lvlJc w:val="right"/>
      <w:pPr>
        <w:ind w:left="1936" w:hanging="480"/>
      </w:pPr>
    </w:lvl>
    <w:lvl w:ilvl="3" w:tplc="0409000F" w:tentative="1">
      <w:start w:val="1"/>
      <w:numFmt w:val="decimal"/>
      <w:lvlText w:val="%4."/>
      <w:lvlJc w:val="left"/>
      <w:pPr>
        <w:ind w:left="2416" w:hanging="480"/>
      </w:pPr>
    </w:lvl>
    <w:lvl w:ilvl="4" w:tplc="04090019" w:tentative="1">
      <w:start w:val="1"/>
      <w:numFmt w:val="ideographTraditional"/>
      <w:lvlText w:val="%5、"/>
      <w:lvlJc w:val="left"/>
      <w:pPr>
        <w:ind w:left="2896" w:hanging="480"/>
      </w:pPr>
    </w:lvl>
    <w:lvl w:ilvl="5" w:tplc="0409001B" w:tentative="1">
      <w:start w:val="1"/>
      <w:numFmt w:val="lowerRoman"/>
      <w:lvlText w:val="%6."/>
      <w:lvlJc w:val="right"/>
      <w:pPr>
        <w:ind w:left="3376" w:hanging="480"/>
      </w:pPr>
    </w:lvl>
    <w:lvl w:ilvl="6" w:tplc="0409000F" w:tentative="1">
      <w:start w:val="1"/>
      <w:numFmt w:val="decimal"/>
      <w:lvlText w:val="%7."/>
      <w:lvlJc w:val="left"/>
      <w:pPr>
        <w:ind w:left="3856" w:hanging="480"/>
      </w:pPr>
    </w:lvl>
    <w:lvl w:ilvl="7" w:tplc="04090019" w:tentative="1">
      <w:start w:val="1"/>
      <w:numFmt w:val="ideographTraditional"/>
      <w:lvlText w:val="%8、"/>
      <w:lvlJc w:val="left"/>
      <w:pPr>
        <w:ind w:left="4336" w:hanging="480"/>
      </w:pPr>
    </w:lvl>
    <w:lvl w:ilvl="8" w:tplc="0409001B" w:tentative="1">
      <w:start w:val="1"/>
      <w:numFmt w:val="lowerRoman"/>
      <w:lvlText w:val="%9."/>
      <w:lvlJc w:val="right"/>
      <w:pPr>
        <w:ind w:left="4816" w:hanging="480"/>
      </w:pPr>
    </w:lvl>
  </w:abstractNum>
  <w:abstractNum w:abstractNumId="8" w15:restartNumberingAfterBreak="0">
    <w:nsid w:val="312B75D6"/>
    <w:multiLevelType w:val="hybridMultilevel"/>
    <w:tmpl w:val="28E07216"/>
    <w:lvl w:ilvl="0" w:tplc="B1EACE2C">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15:restartNumberingAfterBreak="0">
    <w:nsid w:val="31AD71E2"/>
    <w:multiLevelType w:val="hybridMultilevel"/>
    <w:tmpl w:val="59D24EDC"/>
    <w:lvl w:ilvl="0" w:tplc="9572AF00">
      <w:start w:val="1"/>
      <w:numFmt w:val="decimal"/>
      <w:lvlText w:val="(%1)"/>
      <w:lvlJc w:val="left"/>
      <w:pPr>
        <w:ind w:left="976" w:hanging="480"/>
      </w:pPr>
      <w:rPr>
        <w:rFonts w:hint="eastAsia"/>
      </w:rPr>
    </w:lvl>
    <w:lvl w:ilvl="1" w:tplc="04090019" w:tentative="1">
      <w:start w:val="1"/>
      <w:numFmt w:val="ideographTraditional"/>
      <w:lvlText w:val="%2、"/>
      <w:lvlJc w:val="left"/>
      <w:pPr>
        <w:ind w:left="1456" w:hanging="480"/>
      </w:pPr>
    </w:lvl>
    <w:lvl w:ilvl="2" w:tplc="0409001B" w:tentative="1">
      <w:start w:val="1"/>
      <w:numFmt w:val="lowerRoman"/>
      <w:lvlText w:val="%3."/>
      <w:lvlJc w:val="right"/>
      <w:pPr>
        <w:ind w:left="1936" w:hanging="480"/>
      </w:pPr>
    </w:lvl>
    <w:lvl w:ilvl="3" w:tplc="0409000F" w:tentative="1">
      <w:start w:val="1"/>
      <w:numFmt w:val="decimal"/>
      <w:lvlText w:val="%4."/>
      <w:lvlJc w:val="left"/>
      <w:pPr>
        <w:ind w:left="2416" w:hanging="480"/>
      </w:pPr>
    </w:lvl>
    <w:lvl w:ilvl="4" w:tplc="04090019" w:tentative="1">
      <w:start w:val="1"/>
      <w:numFmt w:val="ideographTraditional"/>
      <w:lvlText w:val="%5、"/>
      <w:lvlJc w:val="left"/>
      <w:pPr>
        <w:ind w:left="2896" w:hanging="480"/>
      </w:pPr>
    </w:lvl>
    <w:lvl w:ilvl="5" w:tplc="0409001B" w:tentative="1">
      <w:start w:val="1"/>
      <w:numFmt w:val="lowerRoman"/>
      <w:lvlText w:val="%6."/>
      <w:lvlJc w:val="right"/>
      <w:pPr>
        <w:ind w:left="3376" w:hanging="480"/>
      </w:pPr>
    </w:lvl>
    <w:lvl w:ilvl="6" w:tplc="0409000F" w:tentative="1">
      <w:start w:val="1"/>
      <w:numFmt w:val="decimal"/>
      <w:lvlText w:val="%7."/>
      <w:lvlJc w:val="left"/>
      <w:pPr>
        <w:ind w:left="3856" w:hanging="480"/>
      </w:pPr>
    </w:lvl>
    <w:lvl w:ilvl="7" w:tplc="04090019" w:tentative="1">
      <w:start w:val="1"/>
      <w:numFmt w:val="ideographTraditional"/>
      <w:lvlText w:val="%8、"/>
      <w:lvlJc w:val="left"/>
      <w:pPr>
        <w:ind w:left="4336" w:hanging="480"/>
      </w:pPr>
    </w:lvl>
    <w:lvl w:ilvl="8" w:tplc="0409001B" w:tentative="1">
      <w:start w:val="1"/>
      <w:numFmt w:val="lowerRoman"/>
      <w:lvlText w:val="%9."/>
      <w:lvlJc w:val="right"/>
      <w:pPr>
        <w:ind w:left="4816" w:hanging="480"/>
      </w:pPr>
    </w:lvl>
  </w:abstractNum>
  <w:abstractNum w:abstractNumId="10" w15:restartNumberingAfterBreak="0">
    <w:nsid w:val="32C97D5B"/>
    <w:multiLevelType w:val="hybridMultilevel"/>
    <w:tmpl w:val="DB68DCD6"/>
    <w:lvl w:ilvl="0" w:tplc="9572AF00">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 w15:restartNumberingAfterBreak="0">
    <w:nsid w:val="4308509A"/>
    <w:multiLevelType w:val="hybridMultilevel"/>
    <w:tmpl w:val="EBEEB042"/>
    <w:lvl w:ilvl="0" w:tplc="9BE2B404">
      <w:start w:val="1"/>
      <w:numFmt w:val="decimal"/>
      <w:lvlText w:val="(%1)"/>
      <w:lvlJc w:val="left"/>
      <w:pPr>
        <w:ind w:left="976" w:hanging="480"/>
      </w:pPr>
      <w:rPr>
        <w:rFonts w:hint="default"/>
      </w:rPr>
    </w:lvl>
    <w:lvl w:ilvl="1" w:tplc="04090019" w:tentative="1">
      <w:start w:val="1"/>
      <w:numFmt w:val="ideographTraditional"/>
      <w:lvlText w:val="%2、"/>
      <w:lvlJc w:val="left"/>
      <w:pPr>
        <w:ind w:left="1456" w:hanging="480"/>
      </w:pPr>
    </w:lvl>
    <w:lvl w:ilvl="2" w:tplc="0409001B" w:tentative="1">
      <w:start w:val="1"/>
      <w:numFmt w:val="lowerRoman"/>
      <w:lvlText w:val="%3."/>
      <w:lvlJc w:val="right"/>
      <w:pPr>
        <w:ind w:left="1936" w:hanging="480"/>
      </w:pPr>
    </w:lvl>
    <w:lvl w:ilvl="3" w:tplc="0409000F" w:tentative="1">
      <w:start w:val="1"/>
      <w:numFmt w:val="decimal"/>
      <w:lvlText w:val="%4."/>
      <w:lvlJc w:val="left"/>
      <w:pPr>
        <w:ind w:left="2416" w:hanging="480"/>
      </w:pPr>
    </w:lvl>
    <w:lvl w:ilvl="4" w:tplc="04090019" w:tentative="1">
      <w:start w:val="1"/>
      <w:numFmt w:val="ideographTraditional"/>
      <w:lvlText w:val="%5、"/>
      <w:lvlJc w:val="left"/>
      <w:pPr>
        <w:ind w:left="2896" w:hanging="480"/>
      </w:pPr>
    </w:lvl>
    <w:lvl w:ilvl="5" w:tplc="0409001B" w:tentative="1">
      <w:start w:val="1"/>
      <w:numFmt w:val="lowerRoman"/>
      <w:lvlText w:val="%6."/>
      <w:lvlJc w:val="right"/>
      <w:pPr>
        <w:ind w:left="3376" w:hanging="480"/>
      </w:pPr>
    </w:lvl>
    <w:lvl w:ilvl="6" w:tplc="0409000F" w:tentative="1">
      <w:start w:val="1"/>
      <w:numFmt w:val="decimal"/>
      <w:lvlText w:val="%7."/>
      <w:lvlJc w:val="left"/>
      <w:pPr>
        <w:ind w:left="3856" w:hanging="480"/>
      </w:pPr>
    </w:lvl>
    <w:lvl w:ilvl="7" w:tplc="04090019" w:tentative="1">
      <w:start w:val="1"/>
      <w:numFmt w:val="ideographTraditional"/>
      <w:lvlText w:val="%8、"/>
      <w:lvlJc w:val="left"/>
      <w:pPr>
        <w:ind w:left="4336" w:hanging="480"/>
      </w:pPr>
    </w:lvl>
    <w:lvl w:ilvl="8" w:tplc="0409001B" w:tentative="1">
      <w:start w:val="1"/>
      <w:numFmt w:val="lowerRoman"/>
      <w:lvlText w:val="%9."/>
      <w:lvlJc w:val="right"/>
      <w:pPr>
        <w:ind w:left="4816" w:hanging="480"/>
      </w:pPr>
    </w:lvl>
  </w:abstractNum>
  <w:abstractNum w:abstractNumId="12" w15:restartNumberingAfterBreak="0">
    <w:nsid w:val="45953459"/>
    <w:multiLevelType w:val="hybridMultilevel"/>
    <w:tmpl w:val="FD241580"/>
    <w:lvl w:ilvl="0" w:tplc="B452668E">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3" w15:restartNumberingAfterBreak="0">
    <w:nsid w:val="57343E11"/>
    <w:multiLevelType w:val="hybridMultilevel"/>
    <w:tmpl w:val="8B74818E"/>
    <w:lvl w:ilvl="0" w:tplc="9572AF00">
      <w:start w:val="1"/>
      <w:numFmt w:val="decimal"/>
      <w:lvlText w:val="(%1)"/>
      <w:lvlJc w:val="left"/>
      <w:pPr>
        <w:ind w:left="976" w:hanging="480"/>
      </w:pPr>
      <w:rPr>
        <w:rFonts w:hint="eastAsia"/>
      </w:rPr>
    </w:lvl>
    <w:lvl w:ilvl="1" w:tplc="04090019" w:tentative="1">
      <w:start w:val="1"/>
      <w:numFmt w:val="ideographTraditional"/>
      <w:lvlText w:val="%2、"/>
      <w:lvlJc w:val="left"/>
      <w:pPr>
        <w:ind w:left="1456" w:hanging="480"/>
      </w:pPr>
    </w:lvl>
    <w:lvl w:ilvl="2" w:tplc="0409001B" w:tentative="1">
      <w:start w:val="1"/>
      <w:numFmt w:val="lowerRoman"/>
      <w:lvlText w:val="%3."/>
      <w:lvlJc w:val="right"/>
      <w:pPr>
        <w:ind w:left="1936" w:hanging="480"/>
      </w:pPr>
    </w:lvl>
    <w:lvl w:ilvl="3" w:tplc="0409000F" w:tentative="1">
      <w:start w:val="1"/>
      <w:numFmt w:val="decimal"/>
      <w:lvlText w:val="%4."/>
      <w:lvlJc w:val="left"/>
      <w:pPr>
        <w:ind w:left="2416" w:hanging="480"/>
      </w:pPr>
    </w:lvl>
    <w:lvl w:ilvl="4" w:tplc="04090019" w:tentative="1">
      <w:start w:val="1"/>
      <w:numFmt w:val="ideographTraditional"/>
      <w:lvlText w:val="%5、"/>
      <w:lvlJc w:val="left"/>
      <w:pPr>
        <w:ind w:left="2896" w:hanging="480"/>
      </w:pPr>
    </w:lvl>
    <w:lvl w:ilvl="5" w:tplc="0409001B" w:tentative="1">
      <w:start w:val="1"/>
      <w:numFmt w:val="lowerRoman"/>
      <w:lvlText w:val="%6."/>
      <w:lvlJc w:val="right"/>
      <w:pPr>
        <w:ind w:left="3376" w:hanging="480"/>
      </w:pPr>
    </w:lvl>
    <w:lvl w:ilvl="6" w:tplc="0409000F" w:tentative="1">
      <w:start w:val="1"/>
      <w:numFmt w:val="decimal"/>
      <w:lvlText w:val="%7."/>
      <w:lvlJc w:val="left"/>
      <w:pPr>
        <w:ind w:left="3856" w:hanging="480"/>
      </w:pPr>
    </w:lvl>
    <w:lvl w:ilvl="7" w:tplc="04090019" w:tentative="1">
      <w:start w:val="1"/>
      <w:numFmt w:val="ideographTraditional"/>
      <w:lvlText w:val="%8、"/>
      <w:lvlJc w:val="left"/>
      <w:pPr>
        <w:ind w:left="4336" w:hanging="480"/>
      </w:pPr>
    </w:lvl>
    <w:lvl w:ilvl="8" w:tplc="0409001B" w:tentative="1">
      <w:start w:val="1"/>
      <w:numFmt w:val="lowerRoman"/>
      <w:lvlText w:val="%9."/>
      <w:lvlJc w:val="right"/>
      <w:pPr>
        <w:ind w:left="4816" w:hanging="480"/>
      </w:pPr>
    </w:lvl>
  </w:abstractNum>
  <w:abstractNum w:abstractNumId="14" w15:restartNumberingAfterBreak="0">
    <w:nsid w:val="57470FBC"/>
    <w:multiLevelType w:val="hybridMultilevel"/>
    <w:tmpl w:val="9F7E5336"/>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5" w15:restartNumberingAfterBreak="0">
    <w:nsid w:val="5BB45161"/>
    <w:multiLevelType w:val="hybridMultilevel"/>
    <w:tmpl w:val="AFEECECE"/>
    <w:lvl w:ilvl="0" w:tplc="598260D8">
      <w:start w:val="1"/>
      <w:numFmt w:val="decimal"/>
      <w:lvlText w:val="(%1)"/>
      <w:lvlJc w:val="left"/>
      <w:pPr>
        <w:ind w:left="856" w:hanging="360"/>
      </w:pPr>
      <w:rPr>
        <w:rFonts w:hint="default"/>
      </w:rPr>
    </w:lvl>
    <w:lvl w:ilvl="1" w:tplc="04090019" w:tentative="1">
      <w:start w:val="1"/>
      <w:numFmt w:val="ideographTraditional"/>
      <w:lvlText w:val="%2、"/>
      <w:lvlJc w:val="left"/>
      <w:pPr>
        <w:ind w:left="1456" w:hanging="480"/>
      </w:pPr>
    </w:lvl>
    <w:lvl w:ilvl="2" w:tplc="0409001B" w:tentative="1">
      <w:start w:val="1"/>
      <w:numFmt w:val="lowerRoman"/>
      <w:lvlText w:val="%3."/>
      <w:lvlJc w:val="right"/>
      <w:pPr>
        <w:ind w:left="1936" w:hanging="480"/>
      </w:pPr>
    </w:lvl>
    <w:lvl w:ilvl="3" w:tplc="0409000F" w:tentative="1">
      <w:start w:val="1"/>
      <w:numFmt w:val="decimal"/>
      <w:lvlText w:val="%4."/>
      <w:lvlJc w:val="left"/>
      <w:pPr>
        <w:ind w:left="2416" w:hanging="480"/>
      </w:pPr>
    </w:lvl>
    <w:lvl w:ilvl="4" w:tplc="04090019" w:tentative="1">
      <w:start w:val="1"/>
      <w:numFmt w:val="ideographTraditional"/>
      <w:lvlText w:val="%5、"/>
      <w:lvlJc w:val="left"/>
      <w:pPr>
        <w:ind w:left="2896" w:hanging="480"/>
      </w:pPr>
    </w:lvl>
    <w:lvl w:ilvl="5" w:tplc="0409001B" w:tentative="1">
      <w:start w:val="1"/>
      <w:numFmt w:val="lowerRoman"/>
      <w:lvlText w:val="%6."/>
      <w:lvlJc w:val="right"/>
      <w:pPr>
        <w:ind w:left="3376" w:hanging="480"/>
      </w:pPr>
    </w:lvl>
    <w:lvl w:ilvl="6" w:tplc="0409000F" w:tentative="1">
      <w:start w:val="1"/>
      <w:numFmt w:val="decimal"/>
      <w:lvlText w:val="%7."/>
      <w:lvlJc w:val="left"/>
      <w:pPr>
        <w:ind w:left="3856" w:hanging="480"/>
      </w:pPr>
    </w:lvl>
    <w:lvl w:ilvl="7" w:tplc="04090019" w:tentative="1">
      <w:start w:val="1"/>
      <w:numFmt w:val="ideographTraditional"/>
      <w:lvlText w:val="%8、"/>
      <w:lvlJc w:val="left"/>
      <w:pPr>
        <w:ind w:left="4336" w:hanging="480"/>
      </w:pPr>
    </w:lvl>
    <w:lvl w:ilvl="8" w:tplc="0409001B" w:tentative="1">
      <w:start w:val="1"/>
      <w:numFmt w:val="lowerRoman"/>
      <w:lvlText w:val="%9."/>
      <w:lvlJc w:val="right"/>
      <w:pPr>
        <w:ind w:left="4816" w:hanging="480"/>
      </w:pPr>
    </w:lvl>
  </w:abstractNum>
  <w:abstractNum w:abstractNumId="16" w15:restartNumberingAfterBreak="0">
    <w:nsid w:val="5ED438F7"/>
    <w:multiLevelType w:val="hybridMultilevel"/>
    <w:tmpl w:val="3FD685EE"/>
    <w:lvl w:ilvl="0" w:tplc="598260D8">
      <w:start w:val="1"/>
      <w:numFmt w:val="decimal"/>
      <w:lvlText w:val="(%1)"/>
      <w:lvlJc w:val="left"/>
      <w:pPr>
        <w:ind w:left="856" w:hanging="360"/>
      </w:pPr>
      <w:rPr>
        <w:rFonts w:hint="default"/>
      </w:rPr>
    </w:lvl>
    <w:lvl w:ilvl="1" w:tplc="04090019" w:tentative="1">
      <w:start w:val="1"/>
      <w:numFmt w:val="ideographTraditional"/>
      <w:lvlText w:val="%2、"/>
      <w:lvlJc w:val="left"/>
      <w:pPr>
        <w:ind w:left="1456" w:hanging="480"/>
      </w:pPr>
    </w:lvl>
    <w:lvl w:ilvl="2" w:tplc="0409001B" w:tentative="1">
      <w:start w:val="1"/>
      <w:numFmt w:val="lowerRoman"/>
      <w:lvlText w:val="%3."/>
      <w:lvlJc w:val="right"/>
      <w:pPr>
        <w:ind w:left="1936" w:hanging="480"/>
      </w:pPr>
    </w:lvl>
    <w:lvl w:ilvl="3" w:tplc="0409000F" w:tentative="1">
      <w:start w:val="1"/>
      <w:numFmt w:val="decimal"/>
      <w:lvlText w:val="%4."/>
      <w:lvlJc w:val="left"/>
      <w:pPr>
        <w:ind w:left="2416" w:hanging="480"/>
      </w:pPr>
    </w:lvl>
    <w:lvl w:ilvl="4" w:tplc="04090019" w:tentative="1">
      <w:start w:val="1"/>
      <w:numFmt w:val="ideographTraditional"/>
      <w:lvlText w:val="%5、"/>
      <w:lvlJc w:val="left"/>
      <w:pPr>
        <w:ind w:left="2896" w:hanging="480"/>
      </w:pPr>
    </w:lvl>
    <w:lvl w:ilvl="5" w:tplc="0409001B" w:tentative="1">
      <w:start w:val="1"/>
      <w:numFmt w:val="lowerRoman"/>
      <w:lvlText w:val="%6."/>
      <w:lvlJc w:val="right"/>
      <w:pPr>
        <w:ind w:left="3376" w:hanging="480"/>
      </w:pPr>
    </w:lvl>
    <w:lvl w:ilvl="6" w:tplc="0409000F" w:tentative="1">
      <w:start w:val="1"/>
      <w:numFmt w:val="decimal"/>
      <w:lvlText w:val="%7."/>
      <w:lvlJc w:val="left"/>
      <w:pPr>
        <w:ind w:left="3856" w:hanging="480"/>
      </w:pPr>
    </w:lvl>
    <w:lvl w:ilvl="7" w:tplc="04090019" w:tentative="1">
      <w:start w:val="1"/>
      <w:numFmt w:val="ideographTraditional"/>
      <w:lvlText w:val="%8、"/>
      <w:lvlJc w:val="left"/>
      <w:pPr>
        <w:ind w:left="4336" w:hanging="480"/>
      </w:pPr>
    </w:lvl>
    <w:lvl w:ilvl="8" w:tplc="0409001B" w:tentative="1">
      <w:start w:val="1"/>
      <w:numFmt w:val="lowerRoman"/>
      <w:lvlText w:val="%9."/>
      <w:lvlJc w:val="right"/>
      <w:pPr>
        <w:ind w:left="4816" w:hanging="480"/>
      </w:pPr>
    </w:lvl>
  </w:abstractNum>
  <w:abstractNum w:abstractNumId="17" w15:restartNumberingAfterBreak="0">
    <w:nsid w:val="66E3595A"/>
    <w:multiLevelType w:val="hybridMultilevel"/>
    <w:tmpl w:val="136A4B30"/>
    <w:lvl w:ilvl="0" w:tplc="04090011">
      <w:start w:val="1"/>
      <w:numFmt w:val="upperLetter"/>
      <w:lvlText w:val="%1."/>
      <w:lvlJc w:val="left"/>
      <w:pPr>
        <w:ind w:left="976" w:hanging="480"/>
      </w:pPr>
    </w:lvl>
    <w:lvl w:ilvl="1" w:tplc="04090019" w:tentative="1">
      <w:start w:val="1"/>
      <w:numFmt w:val="ideographTraditional"/>
      <w:lvlText w:val="%2、"/>
      <w:lvlJc w:val="left"/>
      <w:pPr>
        <w:ind w:left="1456" w:hanging="480"/>
      </w:pPr>
    </w:lvl>
    <w:lvl w:ilvl="2" w:tplc="0409001B" w:tentative="1">
      <w:start w:val="1"/>
      <w:numFmt w:val="lowerRoman"/>
      <w:lvlText w:val="%3."/>
      <w:lvlJc w:val="right"/>
      <w:pPr>
        <w:ind w:left="1936" w:hanging="480"/>
      </w:pPr>
    </w:lvl>
    <w:lvl w:ilvl="3" w:tplc="0409000F" w:tentative="1">
      <w:start w:val="1"/>
      <w:numFmt w:val="decimal"/>
      <w:lvlText w:val="%4."/>
      <w:lvlJc w:val="left"/>
      <w:pPr>
        <w:ind w:left="2416" w:hanging="480"/>
      </w:pPr>
    </w:lvl>
    <w:lvl w:ilvl="4" w:tplc="04090019" w:tentative="1">
      <w:start w:val="1"/>
      <w:numFmt w:val="ideographTraditional"/>
      <w:lvlText w:val="%5、"/>
      <w:lvlJc w:val="left"/>
      <w:pPr>
        <w:ind w:left="2896" w:hanging="480"/>
      </w:pPr>
    </w:lvl>
    <w:lvl w:ilvl="5" w:tplc="0409001B" w:tentative="1">
      <w:start w:val="1"/>
      <w:numFmt w:val="lowerRoman"/>
      <w:lvlText w:val="%6."/>
      <w:lvlJc w:val="right"/>
      <w:pPr>
        <w:ind w:left="3376" w:hanging="480"/>
      </w:pPr>
    </w:lvl>
    <w:lvl w:ilvl="6" w:tplc="0409000F" w:tentative="1">
      <w:start w:val="1"/>
      <w:numFmt w:val="decimal"/>
      <w:lvlText w:val="%7."/>
      <w:lvlJc w:val="left"/>
      <w:pPr>
        <w:ind w:left="3856" w:hanging="480"/>
      </w:pPr>
    </w:lvl>
    <w:lvl w:ilvl="7" w:tplc="04090019" w:tentative="1">
      <w:start w:val="1"/>
      <w:numFmt w:val="ideographTraditional"/>
      <w:lvlText w:val="%8、"/>
      <w:lvlJc w:val="left"/>
      <w:pPr>
        <w:ind w:left="4336" w:hanging="480"/>
      </w:pPr>
    </w:lvl>
    <w:lvl w:ilvl="8" w:tplc="0409001B" w:tentative="1">
      <w:start w:val="1"/>
      <w:numFmt w:val="lowerRoman"/>
      <w:lvlText w:val="%9."/>
      <w:lvlJc w:val="right"/>
      <w:pPr>
        <w:ind w:left="4816" w:hanging="480"/>
      </w:pPr>
    </w:lvl>
  </w:abstractNum>
  <w:abstractNum w:abstractNumId="18" w15:restartNumberingAfterBreak="0">
    <w:nsid w:val="67770730"/>
    <w:multiLevelType w:val="hybridMultilevel"/>
    <w:tmpl w:val="22C41B74"/>
    <w:lvl w:ilvl="0" w:tplc="A00EA796">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9" w15:restartNumberingAfterBreak="0">
    <w:nsid w:val="6EAA31F3"/>
    <w:multiLevelType w:val="hybridMultilevel"/>
    <w:tmpl w:val="53AEBFDC"/>
    <w:lvl w:ilvl="0" w:tplc="598260D8">
      <w:start w:val="1"/>
      <w:numFmt w:val="decimal"/>
      <w:lvlText w:val="(%1)"/>
      <w:lvlJc w:val="left"/>
      <w:pPr>
        <w:ind w:left="856" w:hanging="360"/>
      </w:pPr>
      <w:rPr>
        <w:rFonts w:hint="default"/>
      </w:rPr>
    </w:lvl>
    <w:lvl w:ilvl="1" w:tplc="04090019" w:tentative="1">
      <w:start w:val="1"/>
      <w:numFmt w:val="ideographTraditional"/>
      <w:lvlText w:val="%2、"/>
      <w:lvlJc w:val="left"/>
      <w:pPr>
        <w:ind w:left="1456" w:hanging="480"/>
      </w:pPr>
    </w:lvl>
    <w:lvl w:ilvl="2" w:tplc="0409001B" w:tentative="1">
      <w:start w:val="1"/>
      <w:numFmt w:val="lowerRoman"/>
      <w:lvlText w:val="%3."/>
      <w:lvlJc w:val="right"/>
      <w:pPr>
        <w:ind w:left="1936" w:hanging="480"/>
      </w:pPr>
    </w:lvl>
    <w:lvl w:ilvl="3" w:tplc="0409000F" w:tentative="1">
      <w:start w:val="1"/>
      <w:numFmt w:val="decimal"/>
      <w:lvlText w:val="%4."/>
      <w:lvlJc w:val="left"/>
      <w:pPr>
        <w:ind w:left="2416" w:hanging="480"/>
      </w:pPr>
    </w:lvl>
    <w:lvl w:ilvl="4" w:tplc="04090019" w:tentative="1">
      <w:start w:val="1"/>
      <w:numFmt w:val="ideographTraditional"/>
      <w:lvlText w:val="%5、"/>
      <w:lvlJc w:val="left"/>
      <w:pPr>
        <w:ind w:left="2896" w:hanging="480"/>
      </w:pPr>
    </w:lvl>
    <w:lvl w:ilvl="5" w:tplc="0409001B" w:tentative="1">
      <w:start w:val="1"/>
      <w:numFmt w:val="lowerRoman"/>
      <w:lvlText w:val="%6."/>
      <w:lvlJc w:val="right"/>
      <w:pPr>
        <w:ind w:left="3376" w:hanging="480"/>
      </w:pPr>
    </w:lvl>
    <w:lvl w:ilvl="6" w:tplc="0409000F" w:tentative="1">
      <w:start w:val="1"/>
      <w:numFmt w:val="decimal"/>
      <w:lvlText w:val="%7."/>
      <w:lvlJc w:val="left"/>
      <w:pPr>
        <w:ind w:left="3856" w:hanging="480"/>
      </w:pPr>
    </w:lvl>
    <w:lvl w:ilvl="7" w:tplc="04090019" w:tentative="1">
      <w:start w:val="1"/>
      <w:numFmt w:val="ideographTraditional"/>
      <w:lvlText w:val="%8、"/>
      <w:lvlJc w:val="left"/>
      <w:pPr>
        <w:ind w:left="4336" w:hanging="480"/>
      </w:pPr>
    </w:lvl>
    <w:lvl w:ilvl="8" w:tplc="0409001B" w:tentative="1">
      <w:start w:val="1"/>
      <w:numFmt w:val="lowerRoman"/>
      <w:lvlText w:val="%9."/>
      <w:lvlJc w:val="right"/>
      <w:pPr>
        <w:ind w:left="4816" w:hanging="480"/>
      </w:pPr>
    </w:lvl>
  </w:abstractNum>
  <w:abstractNum w:abstractNumId="20" w15:restartNumberingAfterBreak="0">
    <w:nsid w:val="761A0E7C"/>
    <w:multiLevelType w:val="hybridMultilevel"/>
    <w:tmpl w:val="5FFA4DE4"/>
    <w:lvl w:ilvl="0" w:tplc="9BE2B404">
      <w:start w:val="1"/>
      <w:numFmt w:val="decimal"/>
      <w:lvlText w:val="(%1)"/>
      <w:lvlJc w:val="left"/>
      <w:pPr>
        <w:ind w:left="856" w:hanging="360"/>
      </w:pPr>
      <w:rPr>
        <w:rFonts w:hint="default"/>
      </w:rPr>
    </w:lvl>
    <w:lvl w:ilvl="1" w:tplc="04090019" w:tentative="1">
      <w:start w:val="1"/>
      <w:numFmt w:val="ideographTraditional"/>
      <w:lvlText w:val="%2、"/>
      <w:lvlJc w:val="left"/>
      <w:pPr>
        <w:ind w:left="1456" w:hanging="480"/>
      </w:pPr>
    </w:lvl>
    <w:lvl w:ilvl="2" w:tplc="0409001B" w:tentative="1">
      <w:start w:val="1"/>
      <w:numFmt w:val="lowerRoman"/>
      <w:lvlText w:val="%3."/>
      <w:lvlJc w:val="right"/>
      <w:pPr>
        <w:ind w:left="1936" w:hanging="480"/>
      </w:pPr>
    </w:lvl>
    <w:lvl w:ilvl="3" w:tplc="0409000F" w:tentative="1">
      <w:start w:val="1"/>
      <w:numFmt w:val="decimal"/>
      <w:lvlText w:val="%4."/>
      <w:lvlJc w:val="left"/>
      <w:pPr>
        <w:ind w:left="2416" w:hanging="480"/>
      </w:pPr>
    </w:lvl>
    <w:lvl w:ilvl="4" w:tplc="04090019" w:tentative="1">
      <w:start w:val="1"/>
      <w:numFmt w:val="ideographTraditional"/>
      <w:lvlText w:val="%5、"/>
      <w:lvlJc w:val="left"/>
      <w:pPr>
        <w:ind w:left="2896" w:hanging="480"/>
      </w:pPr>
    </w:lvl>
    <w:lvl w:ilvl="5" w:tplc="0409001B" w:tentative="1">
      <w:start w:val="1"/>
      <w:numFmt w:val="lowerRoman"/>
      <w:lvlText w:val="%6."/>
      <w:lvlJc w:val="right"/>
      <w:pPr>
        <w:ind w:left="3376" w:hanging="480"/>
      </w:pPr>
    </w:lvl>
    <w:lvl w:ilvl="6" w:tplc="0409000F" w:tentative="1">
      <w:start w:val="1"/>
      <w:numFmt w:val="decimal"/>
      <w:lvlText w:val="%7."/>
      <w:lvlJc w:val="left"/>
      <w:pPr>
        <w:ind w:left="3856" w:hanging="480"/>
      </w:pPr>
    </w:lvl>
    <w:lvl w:ilvl="7" w:tplc="04090019" w:tentative="1">
      <w:start w:val="1"/>
      <w:numFmt w:val="ideographTraditional"/>
      <w:lvlText w:val="%8、"/>
      <w:lvlJc w:val="left"/>
      <w:pPr>
        <w:ind w:left="4336" w:hanging="480"/>
      </w:pPr>
    </w:lvl>
    <w:lvl w:ilvl="8" w:tplc="0409001B" w:tentative="1">
      <w:start w:val="1"/>
      <w:numFmt w:val="lowerRoman"/>
      <w:lvlText w:val="%9."/>
      <w:lvlJc w:val="right"/>
      <w:pPr>
        <w:ind w:left="4816" w:hanging="480"/>
      </w:pPr>
    </w:lvl>
  </w:abstractNum>
  <w:abstractNum w:abstractNumId="21" w15:restartNumberingAfterBreak="0">
    <w:nsid w:val="7C6B75A2"/>
    <w:multiLevelType w:val="hybridMultilevel"/>
    <w:tmpl w:val="36D61330"/>
    <w:lvl w:ilvl="0" w:tplc="9572AF00">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2" w15:restartNumberingAfterBreak="0">
    <w:nsid w:val="7E393477"/>
    <w:multiLevelType w:val="hybridMultilevel"/>
    <w:tmpl w:val="C6FAFF5C"/>
    <w:lvl w:ilvl="0" w:tplc="598260D8">
      <w:start w:val="1"/>
      <w:numFmt w:val="decimal"/>
      <w:lvlText w:val="(%1)"/>
      <w:lvlJc w:val="left"/>
      <w:pPr>
        <w:ind w:left="856" w:hanging="360"/>
      </w:pPr>
      <w:rPr>
        <w:rFonts w:hint="default"/>
      </w:rPr>
    </w:lvl>
    <w:lvl w:ilvl="1" w:tplc="04090019" w:tentative="1">
      <w:start w:val="1"/>
      <w:numFmt w:val="ideographTraditional"/>
      <w:lvlText w:val="%2、"/>
      <w:lvlJc w:val="left"/>
      <w:pPr>
        <w:ind w:left="1456" w:hanging="480"/>
      </w:pPr>
    </w:lvl>
    <w:lvl w:ilvl="2" w:tplc="0409001B" w:tentative="1">
      <w:start w:val="1"/>
      <w:numFmt w:val="lowerRoman"/>
      <w:lvlText w:val="%3."/>
      <w:lvlJc w:val="right"/>
      <w:pPr>
        <w:ind w:left="1936" w:hanging="480"/>
      </w:pPr>
    </w:lvl>
    <w:lvl w:ilvl="3" w:tplc="0409000F" w:tentative="1">
      <w:start w:val="1"/>
      <w:numFmt w:val="decimal"/>
      <w:lvlText w:val="%4."/>
      <w:lvlJc w:val="left"/>
      <w:pPr>
        <w:ind w:left="2416" w:hanging="480"/>
      </w:pPr>
    </w:lvl>
    <w:lvl w:ilvl="4" w:tplc="04090019" w:tentative="1">
      <w:start w:val="1"/>
      <w:numFmt w:val="ideographTraditional"/>
      <w:lvlText w:val="%5、"/>
      <w:lvlJc w:val="left"/>
      <w:pPr>
        <w:ind w:left="2896" w:hanging="480"/>
      </w:pPr>
    </w:lvl>
    <w:lvl w:ilvl="5" w:tplc="0409001B" w:tentative="1">
      <w:start w:val="1"/>
      <w:numFmt w:val="lowerRoman"/>
      <w:lvlText w:val="%6."/>
      <w:lvlJc w:val="right"/>
      <w:pPr>
        <w:ind w:left="3376" w:hanging="480"/>
      </w:pPr>
    </w:lvl>
    <w:lvl w:ilvl="6" w:tplc="0409000F" w:tentative="1">
      <w:start w:val="1"/>
      <w:numFmt w:val="decimal"/>
      <w:lvlText w:val="%7."/>
      <w:lvlJc w:val="left"/>
      <w:pPr>
        <w:ind w:left="3856" w:hanging="480"/>
      </w:pPr>
    </w:lvl>
    <w:lvl w:ilvl="7" w:tplc="04090019" w:tentative="1">
      <w:start w:val="1"/>
      <w:numFmt w:val="ideographTraditional"/>
      <w:lvlText w:val="%8、"/>
      <w:lvlJc w:val="left"/>
      <w:pPr>
        <w:ind w:left="4336" w:hanging="480"/>
      </w:pPr>
    </w:lvl>
    <w:lvl w:ilvl="8" w:tplc="0409001B" w:tentative="1">
      <w:start w:val="1"/>
      <w:numFmt w:val="lowerRoman"/>
      <w:lvlText w:val="%9."/>
      <w:lvlJc w:val="right"/>
      <w:pPr>
        <w:ind w:left="4816" w:hanging="480"/>
      </w:pPr>
    </w:lvl>
  </w:abstractNum>
  <w:num w:numId="1" w16cid:durableId="1107046090">
    <w:abstractNumId w:val="8"/>
  </w:num>
  <w:num w:numId="2" w16cid:durableId="1430080023">
    <w:abstractNumId w:val="13"/>
  </w:num>
  <w:num w:numId="3" w16cid:durableId="442765738">
    <w:abstractNumId w:val="6"/>
  </w:num>
  <w:num w:numId="4" w16cid:durableId="1222598724">
    <w:abstractNumId w:val="3"/>
  </w:num>
  <w:num w:numId="5" w16cid:durableId="1264804146">
    <w:abstractNumId w:val="20"/>
  </w:num>
  <w:num w:numId="6" w16cid:durableId="1901137566">
    <w:abstractNumId w:val="4"/>
  </w:num>
  <w:num w:numId="7" w16cid:durableId="1545754670">
    <w:abstractNumId w:val="19"/>
  </w:num>
  <w:num w:numId="8" w16cid:durableId="691801117">
    <w:abstractNumId w:val="22"/>
  </w:num>
  <w:num w:numId="9" w16cid:durableId="1834637103">
    <w:abstractNumId w:val="16"/>
  </w:num>
  <w:num w:numId="10" w16cid:durableId="76752837">
    <w:abstractNumId w:val="5"/>
  </w:num>
  <w:num w:numId="11" w16cid:durableId="759453273">
    <w:abstractNumId w:val="15"/>
  </w:num>
  <w:num w:numId="12" w16cid:durableId="2091808031">
    <w:abstractNumId w:val="1"/>
  </w:num>
  <w:num w:numId="13" w16cid:durableId="1967422289">
    <w:abstractNumId w:val="2"/>
  </w:num>
  <w:num w:numId="14" w16cid:durableId="14549124">
    <w:abstractNumId w:val="11"/>
  </w:num>
  <w:num w:numId="15" w16cid:durableId="1306204702">
    <w:abstractNumId w:val="7"/>
  </w:num>
  <w:num w:numId="16" w16cid:durableId="1250388546">
    <w:abstractNumId w:val="9"/>
  </w:num>
  <w:num w:numId="17" w16cid:durableId="555312453">
    <w:abstractNumId w:val="21"/>
  </w:num>
  <w:num w:numId="18" w16cid:durableId="2089383504">
    <w:abstractNumId w:val="12"/>
    <w:lvlOverride w:ilvl="0">
      <w:startOverride w:val="1"/>
    </w:lvlOverride>
  </w:num>
  <w:num w:numId="19" w16cid:durableId="482084744">
    <w:abstractNumId w:val="12"/>
  </w:num>
  <w:num w:numId="20" w16cid:durableId="87585480">
    <w:abstractNumId w:val="14"/>
  </w:num>
  <w:num w:numId="21" w16cid:durableId="744301938">
    <w:abstractNumId w:val="17"/>
  </w:num>
  <w:num w:numId="22" w16cid:durableId="172115506">
    <w:abstractNumId w:val="10"/>
  </w:num>
  <w:num w:numId="23" w16cid:durableId="1213422240">
    <w:abstractNumId w:val="18"/>
  </w:num>
  <w:num w:numId="24" w16cid:durableId="32193483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stylePaneSortMethod w:val="0003"/>
  <w:defaultTabStop w:val="48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E4C25"/>
    <w:rsid w:val="00605165"/>
    <w:rsid w:val="008A4409"/>
    <w:rsid w:val="00DE4C25"/>
    <w:rsid w:val="00EF298B"/>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CA69A5"/>
  <w15:chartTrackingRefBased/>
  <w15:docId w15:val="{20A4219C-7A46-428D-8323-54E494002C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4"/>
        <w:lang w:val="en-US" w:eastAsia="zh-TW"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98"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98"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98" w:unhideWhenUsed="1"/>
    <w:lsdException w:name="header" w:semiHidden="1" w:uiPriority="98" w:unhideWhenUsed="1"/>
    <w:lsdException w:name="footer" w:semiHidden="1" w:unhideWhenUsed="1"/>
    <w:lsdException w:name="index heading" w:semiHidden="1" w:unhideWhenUsed="1"/>
    <w:lsdException w:name="caption" w:semiHidden="1" w:uiPriority="98"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8" w:unhideWhenUsed="1"/>
    <w:lsdException w:name="line number" w:semiHidden="1" w:unhideWhenUsed="1"/>
    <w:lsdException w:name="page number" w:semiHidden="1" w:uiPriority="98"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iPriority="98"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iPriority="98"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98"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8"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8"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98"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uiPriority w:val="98"/>
    <w:qFormat/>
    <w:rsid w:val="00EF298B"/>
    <w:pPr>
      <w:widowControl w:val="0"/>
      <w:spacing w:after="0" w:line="240" w:lineRule="auto"/>
    </w:pPr>
    <w:rPr>
      <w:rFonts w:ascii="Calibri" w:eastAsia="新細明體" w:hAnsi="Calibri"/>
      <w:szCs w:val="22"/>
      <w14:ligatures w14:val="none"/>
    </w:rPr>
  </w:style>
  <w:style w:type="paragraph" w:styleId="1">
    <w:name w:val="heading 1"/>
    <w:basedOn w:val="a"/>
    <w:next w:val="a"/>
    <w:link w:val="10"/>
    <w:qFormat/>
    <w:rsid w:val="00DE4C25"/>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2">
    <w:name w:val="heading 2"/>
    <w:basedOn w:val="a"/>
    <w:next w:val="a"/>
    <w:link w:val="20"/>
    <w:unhideWhenUsed/>
    <w:qFormat/>
    <w:rsid w:val="00DE4C25"/>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3">
    <w:name w:val="heading 3"/>
    <w:basedOn w:val="a"/>
    <w:next w:val="a"/>
    <w:link w:val="30"/>
    <w:unhideWhenUsed/>
    <w:qFormat/>
    <w:rsid w:val="00DE4C25"/>
    <w:pPr>
      <w:keepNext/>
      <w:keepLines/>
      <w:spacing w:before="160" w:after="40"/>
      <w:outlineLvl w:val="2"/>
    </w:pPr>
    <w:rPr>
      <w:rFonts w:eastAsiaTheme="majorEastAsia" w:cstheme="majorBidi"/>
      <w:color w:val="0F4761" w:themeColor="accent1" w:themeShade="BF"/>
      <w:sz w:val="32"/>
      <w:szCs w:val="32"/>
    </w:rPr>
  </w:style>
  <w:style w:type="paragraph" w:styleId="4">
    <w:name w:val="heading 4"/>
    <w:basedOn w:val="a"/>
    <w:next w:val="a"/>
    <w:link w:val="40"/>
    <w:unhideWhenUsed/>
    <w:qFormat/>
    <w:rsid w:val="00DE4C25"/>
    <w:pPr>
      <w:keepNext/>
      <w:keepLines/>
      <w:spacing w:before="160" w:after="40"/>
      <w:outlineLvl w:val="3"/>
    </w:pPr>
    <w:rPr>
      <w:rFonts w:eastAsiaTheme="majorEastAsia" w:cstheme="majorBidi"/>
      <w:color w:val="0F4761" w:themeColor="accent1" w:themeShade="BF"/>
      <w:sz w:val="28"/>
      <w:szCs w:val="28"/>
    </w:rPr>
  </w:style>
  <w:style w:type="paragraph" w:styleId="5">
    <w:name w:val="heading 5"/>
    <w:basedOn w:val="a"/>
    <w:next w:val="a"/>
    <w:link w:val="50"/>
    <w:uiPriority w:val="9"/>
    <w:unhideWhenUsed/>
    <w:qFormat/>
    <w:rsid w:val="00DE4C25"/>
    <w:pPr>
      <w:keepNext/>
      <w:keepLines/>
      <w:spacing w:before="80" w:after="40"/>
      <w:outlineLvl w:val="4"/>
    </w:pPr>
    <w:rPr>
      <w:rFonts w:eastAsiaTheme="majorEastAsia" w:cstheme="majorBidi"/>
      <w:color w:val="0F4761" w:themeColor="accent1" w:themeShade="BF"/>
    </w:rPr>
  </w:style>
  <w:style w:type="paragraph" w:styleId="6">
    <w:name w:val="heading 6"/>
    <w:basedOn w:val="a"/>
    <w:next w:val="a"/>
    <w:link w:val="60"/>
    <w:uiPriority w:val="9"/>
    <w:semiHidden/>
    <w:unhideWhenUsed/>
    <w:rsid w:val="00DE4C25"/>
    <w:pPr>
      <w:keepNext/>
      <w:keepLines/>
      <w:spacing w:before="40"/>
      <w:outlineLvl w:val="5"/>
    </w:pPr>
    <w:rPr>
      <w:rFonts w:eastAsiaTheme="majorEastAsia" w:cstheme="majorBidi"/>
      <w:color w:val="595959" w:themeColor="text1" w:themeTint="A6"/>
    </w:rPr>
  </w:style>
  <w:style w:type="paragraph" w:styleId="7">
    <w:name w:val="heading 7"/>
    <w:basedOn w:val="a"/>
    <w:next w:val="a"/>
    <w:link w:val="70"/>
    <w:uiPriority w:val="9"/>
    <w:semiHidden/>
    <w:unhideWhenUsed/>
    <w:qFormat/>
    <w:rsid w:val="00DE4C25"/>
    <w:pPr>
      <w:keepNext/>
      <w:keepLines/>
      <w:spacing w:before="40"/>
      <w:ind w:leftChars="100" w:left="100"/>
      <w:outlineLvl w:val="6"/>
    </w:pPr>
    <w:rPr>
      <w:rFonts w:eastAsiaTheme="majorEastAsia" w:cstheme="majorBidi"/>
      <w:color w:val="595959" w:themeColor="text1" w:themeTint="A6"/>
    </w:rPr>
  </w:style>
  <w:style w:type="paragraph" w:styleId="8">
    <w:name w:val="heading 8"/>
    <w:basedOn w:val="a"/>
    <w:next w:val="a"/>
    <w:link w:val="80"/>
    <w:uiPriority w:val="9"/>
    <w:semiHidden/>
    <w:unhideWhenUsed/>
    <w:qFormat/>
    <w:rsid w:val="00DE4C25"/>
    <w:pPr>
      <w:keepNext/>
      <w:keepLines/>
      <w:spacing w:before="40"/>
      <w:ind w:leftChars="200" w:left="200"/>
      <w:outlineLvl w:val="7"/>
    </w:pPr>
    <w:rPr>
      <w:rFonts w:eastAsiaTheme="majorEastAsia" w:cstheme="majorBidi"/>
      <w:color w:val="272727" w:themeColor="text1" w:themeTint="D8"/>
    </w:rPr>
  </w:style>
  <w:style w:type="paragraph" w:styleId="9">
    <w:name w:val="heading 9"/>
    <w:basedOn w:val="a"/>
    <w:next w:val="a"/>
    <w:link w:val="90"/>
    <w:uiPriority w:val="9"/>
    <w:semiHidden/>
    <w:unhideWhenUsed/>
    <w:qFormat/>
    <w:rsid w:val="00DE4C25"/>
    <w:pPr>
      <w:keepNext/>
      <w:keepLines/>
      <w:spacing w:before="40"/>
      <w:ind w:leftChars="300" w:left="300"/>
      <w:outlineLvl w:val="8"/>
    </w:pPr>
    <w:rPr>
      <w:rFonts w:eastAsiaTheme="majorEastAsia" w:cstheme="majorBidi"/>
      <w:color w:val="272727" w:themeColor="text1" w:themeTint="D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標題 1 字元"/>
    <w:basedOn w:val="a0"/>
    <w:link w:val="1"/>
    <w:uiPriority w:val="9"/>
    <w:rsid w:val="00DE4C25"/>
    <w:rPr>
      <w:rFonts w:asciiTheme="majorHAnsi" w:eastAsiaTheme="majorEastAsia" w:hAnsiTheme="majorHAnsi" w:cstheme="majorBidi"/>
      <w:color w:val="0F4761" w:themeColor="accent1" w:themeShade="BF"/>
      <w:sz w:val="48"/>
      <w:szCs w:val="48"/>
    </w:rPr>
  </w:style>
  <w:style w:type="character" w:customStyle="1" w:styleId="20">
    <w:name w:val="標題 2 字元"/>
    <w:basedOn w:val="a0"/>
    <w:link w:val="2"/>
    <w:uiPriority w:val="9"/>
    <w:semiHidden/>
    <w:rsid w:val="00DE4C25"/>
    <w:rPr>
      <w:rFonts w:asciiTheme="majorHAnsi" w:eastAsiaTheme="majorEastAsia" w:hAnsiTheme="majorHAnsi" w:cstheme="majorBidi"/>
      <w:color w:val="0F4761" w:themeColor="accent1" w:themeShade="BF"/>
      <w:sz w:val="40"/>
      <w:szCs w:val="40"/>
    </w:rPr>
  </w:style>
  <w:style w:type="character" w:customStyle="1" w:styleId="30">
    <w:name w:val="標題 3 字元"/>
    <w:basedOn w:val="a0"/>
    <w:link w:val="3"/>
    <w:rsid w:val="00DE4C25"/>
    <w:rPr>
      <w:rFonts w:eastAsiaTheme="majorEastAsia" w:cstheme="majorBidi"/>
      <w:color w:val="0F4761" w:themeColor="accent1" w:themeShade="BF"/>
      <w:sz w:val="32"/>
      <w:szCs w:val="32"/>
    </w:rPr>
  </w:style>
  <w:style w:type="character" w:customStyle="1" w:styleId="40">
    <w:name w:val="標題 4 字元"/>
    <w:basedOn w:val="a0"/>
    <w:link w:val="4"/>
    <w:rsid w:val="00DE4C25"/>
    <w:rPr>
      <w:rFonts w:eastAsiaTheme="majorEastAsia" w:cstheme="majorBidi"/>
      <w:color w:val="0F4761" w:themeColor="accent1" w:themeShade="BF"/>
      <w:sz w:val="28"/>
      <w:szCs w:val="28"/>
    </w:rPr>
  </w:style>
  <w:style w:type="character" w:customStyle="1" w:styleId="50">
    <w:name w:val="標題 5 字元"/>
    <w:basedOn w:val="a0"/>
    <w:link w:val="5"/>
    <w:uiPriority w:val="9"/>
    <w:rsid w:val="00DE4C25"/>
    <w:rPr>
      <w:rFonts w:eastAsiaTheme="majorEastAsia" w:cstheme="majorBidi"/>
      <w:color w:val="0F4761" w:themeColor="accent1" w:themeShade="BF"/>
    </w:rPr>
  </w:style>
  <w:style w:type="character" w:customStyle="1" w:styleId="60">
    <w:name w:val="標題 6 字元"/>
    <w:basedOn w:val="a0"/>
    <w:link w:val="6"/>
    <w:uiPriority w:val="9"/>
    <w:semiHidden/>
    <w:rsid w:val="00DE4C25"/>
    <w:rPr>
      <w:rFonts w:eastAsiaTheme="majorEastAsia" w:cstheme="majorBidi"/>
      <w:color w:val="595959" w:themeColor="text1" w:themeTint="A6"/>
    </w:rPr>
  </w:style>
  <w:style w:type="character" w:customStyle="1" w:styleId="70">
    <w:name w:val="標題 7 字元"/>
    <w:basedOn w:val="a0"/>
    <w:link w:val="7"/>
    <w:uiPriority w:val="9"/>
    <w:semiHidden/>
    <w:rsid w:val="00DE4C25"/>
    <w:rPr>
      <w:rFonts w:eastAsiaTheme="majorEastAsia" w:cstheme="majorBidi"/>
      <w:color w:val="595959" w:themeColor="text1" w:themeTint="A6"/>
    </w:rPr>
  </w:style>
  <w:style w:type="character" w:customStyle="1" w:styleId="80">
    <w:name w:val="標題 8 字元"/>
    <w:basedOn w:val="a0"/>
    <w:link w:val="8"/>
    <w:uiPriority w:val="9"/>
    <w:semiHidden/>
    <w:rsid w:val="00DE4C25"/>
    <w:rPr>
      <w:rFonts w:eastAsiaTheme="majorEastAsia" w:cstheme="majorBidi"/>
      <w:color w:val="272727" w:themeColor="text1" w:themeTint="D8"/>
    </w:rPr>
  </w:style>
  <w:style w:type="character" w:customStyle="1" w:styleId="90">
    <w:name w:val="標題 9 字元"/>
    <w:basedOn w:val="a0"/>
    <w:link w:val="9"/>
    <w:uiPriority w:val="9"/>
    <w:semiHidden/>
    <w:rsid w:val="00DE4C25"/>
    <w:rPr>
      <w:rFonts w:eastAsiaTheme="majorEastAsia" w:cstheme="majorBidi"/>
      <w:color w:val="272727" w:themeColor="text1" w:themeTint="D8"/>
    </w:rPr>
  </w:style>
  <w:style w:type="paragraph" w:styleId="a3">
    <w:name w:val="Revision"/>
    <w:hidden/>
    <w:uiPriority w:val="99"/>
    <w:semiHidden/>
    <w:rsid w:val="00DE4C25"/>
    <w:pPr>
      <w:spacing w:after="0" w:line="240" w:lineRule="auto"/>
    </w:pPr>
    <w:rPr>
      <w:rFonts w:ascii="Times New Roman" w:eastAsia="新細明體" w:hAnsi="Times New Roman" w:cs="Times New Roman"/>
      <w:spacing w:val="6"/>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jpg"/><Relationship Id="rId18" Type="http://schemas.openxmlformats.org/officeDocument/2006/relationships/chart" Target="charts/chart5.xml"/><Relationship Id="rId3" Type="http://schemas.openxmlformats.org/officeDocument/2006/relationships/styles" Target="styles.xml"/><Relationship Id="rId7" Type="http://schemas.openxmlformats.org/officeDocument/2006/relationships/image" Target="media/image2.png"/><Relationship Id="rId12" Type="http://schemas.openxmlformats.org/officeDocument/2006/relationships/image" Target="media/image7.png"/><Relationship Id="rId17" Type="http://schemas.openxmlformats.org/officeDocument/2006/relationships/chart" Target="charts/chart4.xml"/><Relationship Id="rId2" Type="http://schemas.openxmlformats.org/officeDocument/2006/relationships/numbering" Target="numbering.xml"/><Relationship Id="rId16" Type="http://schemas.openxmlformats.org/officeDocument/2006/relationships/chart" Target="charts/chart3.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image" Target="media/image6.png"/><Relationship Id="rId5" Type="http://schemas.openxmlformats.org/officeDocument/2006/relationships/webSettings" Target="webSettings.xml"/><Relationship Id="rId15" Type="http://schemas.openxmlformats.org/officeDocument/2006/relationships/chart" Target="charts/chart2.xml"/><Relationship Id="rId10" Type="http://schemas.openxmlformats.org/officeDocument/2006/relationships/image" Target="media/image5.png"/><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chart" Target="charts/chart1.xml"/></Relationships>
</file>

<file path=word/charts/_rels/chart1.xml.rels><?xml version="1.0" encoding="UTF-8" standalone="yes"?>
<Relationships xmlns="http://schemas.openxmlformats.org/package/2006/relationships"><Relationship Id="rId3" Type="http://schemas.openxmlformats.org/officeDocument/2006/relationships/oleObject" Target="file:///C:\Users\Administrator\Downloads\&#21555;&#20140;&#20523;&#36939;&#21205;&#38795;&#39006;&#20854;&#21697;&#29260;&#30693;&#35258;&#21644;&#21697;&#29260;&#24418;&#35937;&#23565;&#28040;&#36027;&#32773;&#36092;&#36023;&#34892;&#28858;&#24847;&#39000;&#20043;&#24433;&#38911;%20%20(&#22238;&#25033;)-v1.xlsx" TargetMode="External"/><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3" Type="http://schemas.openxmlformats.org/officeDocument/2006/relationships/oleObject" Target="file:///C:\Users\Administrator\Downloads\&#21555;&#20140;&#20523;&#36939;&#21205;&#38795;&#39006;&#20854;&#21697;&#29260;&#30693;&#35258;&#21644;&#21697;&#29260;&#24418;&#35937;&#23565;&#28040;&#36027;&#32773;&#36092;&#36023;&#34892;&#28858;&#24847;&#39000;&#20043;&#24433;&#38911;%20%20(&#22238;&#25033;)-v1.xlsx" TargetMode="External"/><Relationship Id="rId2" Type="http://schemas.microsoft.com/office/2011/relationships/chartColorStyle" Target="colors2.xml"/><Relationship Id="rId1" Type="http://schemas.microsoft.com/office/2011/relationships/chartStyle" Target="style2.xml"/></Relationships>
</file>

<file path=word/charts/_rels/chart3.xml.rels><?xml version="1.0" encoding="UTF-8" standalone="yes"?>
<Relationships xmlns="http://schemas.openxmlformats.org/package/2006/relationships"><Relationship Id="rId3" Type="http://schemas.openxmlformats.org/officeDocument/2006/relationships/oleObject" Target="file:///C:\Users\Administrator\Downloads\&#21555;&#20140;&#20523;&#36939;&#21205;&#38795;&#39006;&#20854;&#21697;&#29260;&#30693;&#35258;&#21644;&#21697;&#29260;&#24418;&#35937;&#23565;&#28040;&#36027;&#32773;&#36092;&#36023;&#34892;&#28858;&#24847;&#39000;&#20043;&#24433;&#38911;%20%20(&#22238;&#25033;)-v1.xlsx" TargetMode="External"/><Relationship Id="rId2" Type="http://schemas.microsoft.com/office/2011/relationships/chartColorStyle" Target="colors3.xml"/><Relationship Id="rId1" Type="http://schemas.microsoft.com/office/2011/relationships/chartStyle" Target="style3.xml"/></Relationships>
</file>

<file path=word/charts/_rels/chart4.xml.rels><?xml version="1.0" encoding="UTF-8" standalone="yes"?>
<Relationships xmlns="http://schemas.openxmlformats.org/package/2006/relationships"><Relationship Id="rId3" Type="http://schemas.openxmlformats.org/officeDocument/2006/relationships/oleObject" Target="file:///C:\Users\Administrator\Downloads\&#21555;&#20140;&#20523;&#36939;&#21205;&#38795;&#39006;&#20854;&#21697;&#29260;&#30693;&#35258;&#21644;&#21697;&#29260;&#24418;&#35937;&#23565;&#28040;&#36027;&#32773;&#36092;&#36023;&#34892;&#28858;&#24847;&#39000;&#20043;&#24433;&#38911;%20%20(&#22238;&#25033;)-v1.xlsx" TargetMode="External"/><Relationship Id="rId2" Type="http://schemas.microsoft.com/office/2011/relationships/chartColorStyle" Target="colors4.xml"/><Relationship Id="rId1" Type="http://schemas.microsoft.com/office/2011/relationships/chartStyle" Target="style4.xml"/></Relationships>
</file>

<file path=word/charts/_rels/chart5.xml.rels><?xml version="1.0" encoding="UTF-8" standalone="yes"?>
<Relationships xmlns="http://schemas.openxmlformats.org/package/2006/relationships"><Relationship Id="rId3" Type="http://schemas.openxmlformats.org/officeDocument/2006/relationships/oleObject" Target="file:///C:\Users\Administrator\Downloads\&#21555;&#20140;&#20523;&#36939;&#21205;&#38795;&#39006;&#20854;&#21697;&#29260;&#30693;&#35258;&#21644;&#21697;&#29260;&#24418;&#35937;&#23565;&#28040;&#36027;&#32773;&#36092;&#36023;&#34892;&#28858;&#24847;&#39000;&#20043;&#24433;&#38911;%20%20(&#22238;&#25033;)-v1.xlsx" TargetMode="External"/><Relationship Id="rId2" Type="http://schemas.microsoft.com/office/2011/relationships/chartColorStyle" Target="colors5.xml"/><Relationship Id="rId1" Type="http://schemas.microsoft.com/office/2011/relationships/chartStyle" Target="style5.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TW"/>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explosion val="2"/>
          <c:dPt>
            <c:idx val="0"/>
            <c:bubble3D val="0"/>
            <c:spPr>
              <a:pattFill prst="ltUpDiag">
                <a:fgClr>
                  <a:schemeClr val="accent1"/>
                </a:fgClr>
                <a:bgClr>
                  <a:schemeClr val="accent1">
                    <a:lumMod val="20000"/>
                    <a:lumOff val="80000"/>
                  </a:schemeClr>
                </a:bgClr>
              </a:pattFill>
              <a:ln w="19050">
                <a:solidFill>
                  <a:schemeClr val="lt1"/>
                </a:solidFill>
              </a:ln>
              <a:effectLst>
                <a:innerShdw blurRad="114300">
                  <a:schemeClr val="accent1"/>
                </a:innerShdw>
              </a:effectLst>
            </c:spPr>
            <c:extLst>
              <c:ext xmlns:c16="http://schemas.microsoft.com/office/drawing/2014/chart" uri="{C3380CC4-5D6E-409C-BE32-E72D297353CC}">
                <c16:uniqueId val="{00000001-7D8B-4614-BB52-967AA7091ED0}"/>
              </c:ext>
            </c:extLst>
          </c:dPt>
          <c:dPt>
            <c:idx val="1"/>
            <c:bubble3D val="0"/>
            <c:spPr>
              <a:pattFill prst="ltUpDiag">
                <a:fgClr>
                  <a:schemeClr val="accent2"/>
                </a:fgClr>
                <a:bgClr>
                  <a:schemeClr val="accent2">
                    <a:lumMod val="20000"/>
                    <a:lumOff val="80000"/>
                  </a:schemeClr>
                </a:bgClr>
              </a:pattFill>
              <a:ln w="19050">
                <a:solidFill>
                  <a:schemeClr val="lt1"/>
                </a:solidFill>
              </a:ln>
              <a:effectLst>
                <a:innerShdw blurRad="114300">
                  <a:schemeClr val="accent2"/>
                </a:innerShdw>
              </a:effectLst>
            </c:spPr>
            <c:extLst>
              <c:ext xmlns:c16="http://schemas.microsoft.com/office/drawing/2014/chart" uri="{C3380CC4-5D6E-409C-BE32-E72D297353CC}">
                <c16:uniqueId val="{00000003-7D8B-4614-BB52-967AA7091ED0}"/>
              </c:ext>
            </c:extLst>
          </c:dPt>
          <c:dPt>
            <c:idx val="2"/>
            <c:bubble3D val="0"/>
            <c:spPr>
              <a:pattFill prst="ltUpDiag">
                <a:fgClr>
                  <a:schemeClr val="accent3"/>
                </a:fgClr>
                <a:bgClr>
                  <a:schemeClr val="accent3">
                    <a:lumMod val="20000"/>
                    <a:lumOff val="80000"/>
                  </a:schemeClr>
                </a:bgClr>
              </a:pattFill>
              <a:ln w="19050">
                <a:solidFill>
                  <a:schemeClr val="lt1"/>
                </a:solidFill>
              </a:ln>
              <a:effectLst>
                <a:innerShdw blurRad="114300">
                  <a:schemeClr val="accent3"/>
                </a:innerShdw>
              </a:effectLst>
            </c:spPr>
            <c:extLst>
              <c:ext xmlns:c16="http://schemas.microsoft.com/office/drawing/2014/chart" uri="{C3380CC4-5D6E-409C-BE32-E72D297353CC}">
                <c16:uniqueId val="{00000005-7D8B-4614-BB52-967AA7091ED0}"/>
              </c:ext>
            </c:extLst>
          </c:dPt>
          <c:dPt>
            <c:idx val="3"/>
            <c:bubble3D val="0"/>
            <c:spPr>
              <a:pattFill prst="ltUpDiag">
                <a:fgClr>
                  <a:schemeClr val="accent4"/>
                </a:fgClr>
                <a:bgClr>
                  <a:schemeClr val="accent4">
                    <a:lumMod val="20000"/>
                    <a:lumOff val="80000"/>
                  </a:schemeClr>
                </a:bgClr>
              </a:pattFill>
              <a:ln w="19050">
                <a:solidFill>
                  <a:schemeClr val="lt1"/>
                </a:solidFill>
              </a:ln>
              <a:effectLst>
                <a:innerShdw blurRad="114300">
                  <a:schemeClr val="accent4"/>
                </a:innerShdw>
              </a:effectLst>
            </c:spPr>
            <c:extLst>
              <c:ext xmlns:c16="http://schemas.microsoft.com/office/drawing/2014/chart" uri="{C3380CC4-5D6E-409C-BE32-E72D297353CC}">
                <c16:uniqueId val="{00000007-7D8B-4614-BB52-967AA7091ED0}"/>
              </c:ext>
            </c:extLst>
          </c:dPt>
          <c:dPt>
            <c:idx val="4"/>
            <c:bubble3D val="0"/>
            <c:spPr>
              <a:pattFill prst="ltUpDiag">
                <a:fgClr>
                  <a:schemeClr val="accent5"/>
                </a:fgClr>
                <a:bgClr>
                  <a:schemeClr val="accent5">
                    <a:lumMod val="20000"/>
                    <a:lumOff val="80000"/>
                  </a:schemeClr>
                </a:bgClr>
              </a:pattFill>
              <a:ln w="19050">
                <a:solidFill>
                  <a:schemeClr val="lt1"/>
                </a:solidFill>
              </a:ln>
              <a:effectLst>
                <a:innerShdw blurRad="114300">
                  <a:schemeClr val="accent5"/>
                </a:innerShdw>
              </a:effectLst>
            </c:spPr>
            <c:extLst>
              <c:ext xmlns:c16="http://schemas.microsoft.com/office/drawing/2014/chart" uri="{C3380CC4-5D6E-409C-BE32-E72D297353CC}">
                <c16:uniqueId val="{00000009-7D8B-4614-BB52-967AA7091ED0}"/>
              </c:ext>
            </c:extLst>
          </c:dPt>
          <c:dPt>
            <c:idx val="5"/>
            <c:bubble3D val="0"/>
            <c:spPr>
              <a:pattFill prst="ltUpDiag">
                <a:fgClr>
                  <a:schemeClr val="accent6"/>
                </a:fgClr>
                <a:bgClr>
                  <a:schemeClr val="accent6">
                    <a:lumMod val="20000"/>
                    <a:lumOff val="80000"/>
                  </a:schemeClr>
                </a:bgClr>
              </a:pattFill>
              <a:ln w="19050">
                <a:solidFill>
                  <a:schemeClr val="lt1"/>
                </a:solidFill>
              </a:ln>
              <a:effectLst>
                <a:innerShdw blurRad="114300">
                  <a:schemeClr val="accent6"/>
                </a:innerShdw>
              </a:effectLst>
            </c:spPr>
            <c:extLst>
              <c:ext xmlns:c16="http://schemas.microsoft.com/office/drawing/2014/chart" uri="{C3380CC4-5D6E-409C-BE32-E72D297353CC}">
                <c16:uniqueId val="{0000000B-7D8B-4614-BB52-967AA7091ED0}"/>
              </c:ext>
            </c:extLst>
          </c:dPt>
          <c:dPt>
            <c:idx val="6"/>
            <c:bubble3D val="0"/>
            <c:spPr>
              <a:pattFill prst="ltUpDiag">
                <a:fgClr>
                  <a:schemeClr val="accent1">
                    <a:lumMod val="60000"/>
                  </a:schemeClr>
                </a:fgClr>
                <a:bgClr>
                  <a:schemeClr val="accent1">
                    <a:lumMod val="60000"/>
                    <a:lumMod val="20000"/>
                    <a:lumOff val="80000"/>
                  </a:schemeClr>
                </a:bgClr>
              </a:pattFill>
              <a:ln w="19050">
                <a:solidFill>
                  <a:schemeClr val="lt1"/>
                </a:solidFill>
              </a:ln>
              <a:effectLst>
                <a:innerShdw blurRad="114300">
                  <a:schemeClr val="accent1">
                    <a:lumMod val="60000"/>
                  </a:schemeClr>
                </a:innerShdw>
              </a:effectLst>
            </c:spPr>
            <c:extLst>
              <c:ext xmlns:c16="http://schemas.microsoft.com/office/drawing/2014/chart" uri="{C3380CC4-5D6E-409C-BE32-E72D297353CC}">
                <c16:uniqueId val="{0000000D-7D8B-4614-BB52-967AA7091ED0}"/>
              </c:ext>
            </c:extLst>
          </c:dPt>
          <c:dPt>
            <c:idx val="7"/>
            <c:bubble3D val="0"/>
            <c:spPr>
              <a:pattFill prst="ltUpDiag">
                <a:fgClr>
                  <a:schemeClr val="accent2">
                    <a:lumMod val="60000"/>
                  </a:schemeClr>
                </a:fgClr>
                <a:bgClr>
                  <a:schemeClr val="accent2">
                    <a:lumMod val="60000"/>
                    <a:lumMod val="20000"/>
                    <a:lumOff val="80000"/>
                  </a:schemeClr>
                </a:bgClr>
              </a:pattFill>
              <a:ln w="19050">
                <a:solidFill>
                  <a:schemeClr val="lt1"/>
                </a:solidFill>
              </a:ln>
              <a:effectLst>
                <a:innerShdw blurRad="114300">
                  <a:schemeClr val="accent2">
                    <a:lumMod val="60000"/>
                  </a:schemeClr>
                </a:innerShdw>
              </a:effectLst>
            </c:spPr>
            <c:extLst>
              <c:ext xmlns:c16="http://schemas.microsoft.com/office/drawing/2014/chart" uri="{C3380CC4-5D6E-409C-BE32-E72D297353CC}">
                <c16:uniqueId val="{0000000F-7D8B-4614-BB52-967AA7091ED0}"/>
              </c:ext>
            </c:extLst>
          </c:dPt>
          <c:dLbls>
            <c:dLbl>
              <c:idx val="0"/>
              <c:layout>
                <c:manualLayout>
                  <c:x val="7.1640201224846892E-2"/>
                  <c:y val="7.7150303764476943E-2"/>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1-7D8B-4614-BB52-967AA7091ED0}"/>
                </c:ext>
              </c:extLst>
            </c:dLbl>
            <c:dLbl>
              <c:idx val="1"/>
              <c:layout>
                <c:manualLayout>
                  <c:x val="4.2776246719160103E-2"/>
                  <c:y val="3.5827689370996458E-3"/>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3-7D8B-4614-BB52-967AA7091ED0}"/>
                </c:ext>
              </c:extLst>
            </c:dLbl>
            <c:dLbl>
              <c:idx val="2"/>
              <c:layout>
                <c:manualLayout>
                  <c:x val="0.19491557305336832"/>
                  <c:y val="-3.453921406677312E-3"/>
                </c:manualLayout>
              </c:layout>
              <c:spPr>
                <a:noFill/>
                <a:ln>
                  <a:noFill/>
                </a:ln>
                <a:effectLst/>
              </c:spPr>
              <c:txPr>
                <a:bodyPr rot="0" spcFirstLastPara="1" vertOverflow="ellipsis" vert="horz" wrap="square" lIns="38100" tIns="19050" rIns="38100" bIns="19050" anchor="ctr" anchorCtr="0">
                  <a:spAutoFit/>
                </a:bodyPr>
                <a:lstStyle/>
                <a:p>
                  <a:pPr algn="l">
                    <a:defRPr sz="900" b="0" i="0" u="none" strike="noStrike" kern="1200" baseline="0">
                      <a:solidFill>
                        <a:schemeClr val="tx1">
                          <a:lumMod val="75000"/>
                          <a:lumOff val="25000"/>
                        </a:schemeClr>
                      </a:solidFill>
                      <a:latin typeface="+mn-lt"/>
                      <a:ea typeface="+mn-ea"/>
                      <a:cs typeface="+mn-cs"/>
                    </a:defRPr>
                  </a:pPr>
                  <a:endParaRPr lang="zh-TW"/>
                </a:p>
              </c:txPr>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5-7D8B-4614-BB52-967AA7091ED0}"/>
                </c:ext>
              </c:extLst>
            </c:dLbl>
            <c:dLbl>
              <c:idx val="3"/>
              <c:layout>
                <c:manualLayout>
                  <c:x val="-4.8407917760279993E-2"/>
                  <c:y val="3.1139988620303154E-3"/>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7-7D8B-4614-BB52-967AA7091ED0}"/>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zh-TW"/>
              </a:p>
            </c:txPr>
            <c:dLblPos val="ctr"/>
            <c:showLegendKey val="0"/>
            <c:showVal val="0"/>
            <c:showCatName val="1"/>
            <c:showSerName val="0"/>
            <c:showPercent val="1"/>
            <c:showBubbleSize val="0"/>
            <c:showLeaderLines val="1"/>
            <c:leaderLines>
              <c:spPr>
                <a:ln w="9525">
                  <a:solidFill>
                    <a:schemeClr val="tx1">
                      <a:lumMod val="35000"/>
                      <a:lumOff val="65000"/>
                    </a:schemeClr>
                  </a:solidFill>
                </a:ln>
                <a:effectLst/>
              </c:spPr>
            </c:leaderLines>
            <c:extLst>
              <c:ext xmlns:c15="http://schemas.microsoft.com/office/drawing/2012/chart" uri="{CE6537A1-D6FC-4f65-9D91-7224C49458BB}"/>
            </c:extLst>
          </c:dLbls>
          <c:val>
            <c:numRef>
              <c:f>'[吳京倫運動鞋類其品牌知覺和品牌形象對消費者購買行為意願之影響  (回應)-v1.xlsx]得知方式 (2)'!$F$411:$I$411</c:f>
              <c:numCache>
                <c:formatCode>0.00_);[Red]\(0.00\)</c:formatCode>
                <c:ptCount val="4"/>
                <c:pt idx="0">
                  <c:v>23</c:v>
                </c:pt>
                <c:pt idx="1">
                  <c:v>16</c:v>
                </c:pt>
                <c:pt idx="2">
                  <c:v>4</c:v>
                </c:pt>
                <c:pt idx="3">
                  <c:v>57</c:v>
                </c:pt>
              </c:numCache>
            </c:numRef>
          </c:val>
          <c:extLst>
            <c:ext xmlns:c15="http://schemas.microsoft.com/office/drawing/2012/chart" uri="{02D57815-91ED-43cb-92C2-25804820EDAC}">
              <c15:filteredCategoryTitle>
                <c15:cat>
                  <c:strRef>
                    <c:extLst>
                      <c:ext uri="{02D57815-91ED-43cb-92C2-25804820EDAC}">
                        <c15:formulaRef>
                          <c15:sqref>'[吳京倫運動鞋類其品牌知覺和品牌形象對消費者購買行為意願之影響  (回應)-v1.xlsx]得知方式 (2)'!$F$1:$I$1</c15:sqref>
                        </c15:formulaRef>
                      </c:ext>
                    </c:extLst>
                    <c:strCache>
                      <c:ptCount val="4"/>
                      <c:pt idx="0">
                        <c:v>1. Nike</c:v>
                      </c:pt>
                      <c:pt idx="1">
                        <c:v>2. Adidas</c:v>
                      </c:pt>
                      <c:pt idx="2">
                        <c:v>3.Puma</c:v>
                      </c:pt>
                      <c:pt idx="3">
                        <c:v>4.其他</c:v>
                      </c:pt>
                    </c:strCache>
                  </c:strRef>
                </c15:cat>
              </c15:filteredCategoryTitle>
            </c:ext>
            <c:ext xmlns:c16="http://schemas.microsoft.com/office/drawing/2014/chart" uri="{C3380CC4-5D6E-409C-BE32-E72D297353CC}">
              <c16:uniqueId val="{00000010-7D8B-4614-BB52-967AA7091ED0}"/>
            </c:ext>
          </c:extLst>
        </c:ser>
        <c:dLbls>
          <c:dLblPos val="ctr"/>
          <c:showLegendKey val="0"/>
          <c:showVal val="0"/>
          <c:showCatName val="1"/>
          <c:showSerName val="0"/>
          <c:showPercent val="0"/>
          <c:showBubbleSize val="0"/>
          <c:showLeaderLines val="1"/>
        </c:dLbls>
        <c:firstSliceAng val="0"/>
      </c:pieChart>
      <c:spPr>
        <a:noFill/>
        <a:ln>
          <a:noFill/>
        </a:ln>
        <a:effectLst/>
      </c:spPr>
    </c:plotArea>
    <c:plotVisOnly val="1"/>
    <c:dispBlanksAs val="gap"/>
    <c:showDLblsOverMax val="0"/>
  </c:chart>
  <c:spPr>
    <a:noFill/>
    <a:ln w="9525" cap="flat" cmpd="sng" algn="ctr">
      <a:noFill/>
      <a:round/>
    </a:ln>
    <a:effectLst/>
  </c:spPr>
  <c:txPr>
    <a:bodyPr/>
    <a:lstStyle/>
    <a:p>
      <a:pPr>
        <a:defRPr/>
      </a:pPr>
      <a:endParaRPr lang="zh-TW"/>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TW"/>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explosion val="2"/>
          <c:dPt>
            <c:idx val="0"/>
            <c:bubble3D val="0"/>
            <c:spPr>
              <a:pattFill prst="ltUpDiag">
                <a:fgClr>
                  <a:schemeClr val="accent1"/>
                </a:fgClr>
                <a:bgClr>
                  <a:schemeClr val="accent1">
                    <a:lumMod val="20000"/>
                    <a:lumOff val="80000"/>
                  </a:schemeClr>
                </a:bgClr>
              </a:pattFill>
              <a:ln w="19050">
                <a:solidFill>
                  <a:schemeClr val="lt1"/>
                </a:solidFill>
              </a:ln>
              <a:effectLst>
                <a:innerShdw blurRad="114300">
                  <a:schemeClr val="accent1"/>
                </a:innerShdw>
              </a:effectLst>
            </c:spPr>
            <c:extLst>
              <c:ext xmlns:c16="http://schemas.microsoft.com/office/drawing/2014/chart" uri="{C3380CC4-5D6E-409C-BE32-E72D297353CC}">
                <c16:uniqueId val="{00000001-B5A2-40AF-94F9-5905811B955A}"/>
              </c:ext>
            </c:extLst>
          </c:dPt>
          <c:dPt>
            <c:idx val="1"/>
            <c:bubble3D val="0"/>
            <c:spPr>
              <a:pattFill prst="ltUpDiag">
                <a:fgClr>
                  <a:schemeClr val="accent2"/>
                </a:fgClr>
                <a:bgClr>
                  <a:schemeClr val="accent2">
                    <a:lumMod val="20000"/>
                    <a:lumOff val="80000"/>
                  </a:schemeClr>
                </a:bgClr>
              </a:pattFill>
              <a:ln w="19050">
                <a:solidFill>
                  <a:schemeClr val="lt1"/>
                </a:solidFill>
              </a:ln>
              <a:effectLst>
                <a:innerShdw blurRad="114300">
                  <a:schemeClr val="accent2"/>
                </a:innerShdw>
              </a:effectLst>
            </c:spPr>
            <c:extLst>
              <c:ext xmlns:c16="http://schemas.microsoft.com/office/drawing/2014/chart" uri="{C3380CC4-5D6E-409C-BE32-E72D297353CC}">
                <c16:uniqueId val="{00000003-B5A2-40AF-94F9-5905811B955A}"/>
              </c:ext>
            </c:extLst>
          </c:dPt>
          <c:dPt>
            <c:idx val="2"/>
            <c:bubble3D val="0"/>
            <c:spPr>
              <a:pattFill prst="ltUpDiag">
                <a:fgClr>
                  <a:schemeClr val="accent3"/>
                </a:fgClr>
                <a:bgClr>
                  <a:schemeClr val="accent3">
                    <a:lumMod val="20000"/>
                    <a:lumOff val="80000"/>
                  </a:schemeClr>
                </a:bgClr>
              </a:pattFill>
              <a:ln w="19050">
                <a:solidFill>
                  <a:schemeClr val="lt1"/>
                </a:solidFill>
              </a:ln>
              <a:effectLst>
                <a:innerShdw blurRad="114300">
                  <a:schemeClr val="accent3"/>
                </a:innerShdw>
              </a:effectLst>
            </c:spPr>
            <c:extLst>
              <c:ext xmlns:c16="http://schemas.microsoft.com/office/drawing/2014/chart" uri="{C3380CC4-5D6E-409C-BE32-E72D297353CC}">
                <c16:uniqueId val="{00000005-B5A2-40AF-94F9-5905811B955A}"/>
              </c:ext>
            </c:extLst>
          </c:dPt>
          <c:dPt>
            <c:idx val="3"/>
            <c:bubble3D val="0"/>
            <c:spPr>
              <a:pattFill prst="ltUpDiag">
                <a:fgClr>
                  <a:schemeClr val="accent4"/>
                </a:fgClr>
                <a:bgClr>
                  <a:schemeClr val="accent4">
                    <a:lumMod val="20000"/>
                    <a:lumOff val="80000"/>
                  </a:schemeClr>
                </a:bgClr>
              </a:pattFill>
              <a:ln w="19050">
                <a:solidFill>
                  <a:schemeClr val="lt1"/>
                </a:solidFill>
              </a:ln>
              <a:effectLst>
                <a:innerShdw blurRad="114300">
                  <a:schemeClr val="accent4"/>
                </a:innerShdw>
              </a:effectLst>
            </c:spPr>
            <c:extLst>
              <c:ext xmlns:c16="http://schemas.microsoft.com/office/drawing/2014/chart" uri="{C3380CC4-5D6E-409C-BE32-E72D297353CC}">
                <c16:uniqueId val="{00000007-B5A2-40AF-94F9-5905811B955A}"/>
              </c:ext>
            </c:extLst>
          </c:dPt>
          <c:dPt>
            <c:idx val="4"/>
            <c:bubble3D val="0"/>
            <c:spPr>
              <a:pattFill prst="ltUpDiag">
                <a:fgClr>
                  <a:schemeClr val="accent5"/>
                </a:fgClr>
                <a:bgClr>
                  <a:schemeClr val="accent5">
                    <a:lumMod val="20000"/>
                    <a:lumOff val="80000"/>
                  </a:schemeClr>
                </a:bgClr>
              </a:pattFill>
              <a:ln w="19050">
                <a:solidFill>
                  <a:schemeClr val="lt1"/>
                </a:solidFill>
              </a:ln>
              <a:effectLst>
                <a:innerShdw blurRad="114300">
                  <a:schemeClr val="accent5"/>
                </a:innerShdw>
              </a:effectLst>
            </c:spPr>
            <c:extLst>
              <c:ext xmlns:c16="http://schemas.microsoft.com/office/drawing/2014/chart" uri="{C3380CC4-5D6E-409C-BE32-E72D297353CC}">
                <c16:uniqueId val="{00000009-B5A2-40AF-94F9-5905811B955A}"/>
              </c:ext>
            </c:extLst>
          </c:dPt>
          <c:dPt>
            <c:idx val="5"/>
            <c:bubble3D val="0"/>
            <c:spPr>
              <a:pattFill prst="ltUpDiag">
                <a:fgClr>
                  <a:schemeClr val="accent6"/>
                </a:fgClr>
                <a:bgClr>
                  <a:schemeClr val="accent6">
                    <a:lumMod val="20000"/>
                    <a:lumOff val="80000"/>
                  </a:schemeClr>
                </a:bgClr>
              </a:pattFill>
              <a:ln w="19050">
                <a:solidFill>
                  <a:schemeClr val="lt1"/>
                </a:solidFill>
              </a:ln>
              <a:effectLst>
                <a:innerShdw blurRad="114300">
                  <a:schemeClr val="accent6"/>
                </a:innerShdw>
              </a:effectLst>
            </c:spPr>
            <c:extLst>
              <c:ext xmlns:c16="http://schemas.microsoft.com/office/drawing/2014/chart" uri="{C3380CC4-5D6E-409C-BE32-E72D297353CC}">
                <c16:uniqueId val="{0000000B-B5A2-40AF-94F9-5905811B955A}"/>
              </c:ext>
            </c:extLst>
          </c:dPt>
          <c:dPt>
            <c:idx val="6"/>
            <c:bubble3D val="0"/>
            <c:spPr>
              <a:pattFill prst="ltUpDiag">
                <a:fgClr>
                  <a:schemeClr val="accent1">
                    <a:lumMod val="60000"/>
                  </a:schemeClr>
                </a:fgClr>
                <a:bgClr>
                  <a:schemeClr val="accent1">
                    <a:lumMod val="60000"/>
                    <a:lumMod val="20000"/>
                    <a:lumOff val="80000"/>
                  </a:schemeClr>
                </a:bgClr>
              </a:pattFill>
              <a:ln w="19050">
                <a:solidFill>
                  <a:schemeClr val="lt1"/>
                </a:solidFill>
              </a:ln>
              <a:effectLst>
                <a:innerShdw blurRad="114300">
                  <a:schemeClr val="accent1">
                    <a:lumMod val="60000"/>
                  </a:schemeClr>
                </a:innerShdw>
              </a:effectLst>
            </c:spPr>
            <c:extLst>
              <c:ext xmlns:c16="http://schemas.microsoft.com/office/drawing/2014/chart" uri="{C3380CC4-5D6E-409C-BE32-E72D297353CC}">
                <c16:uniqueId val="{0000000D-B5A2-40AF-94F9-5905811B955A}"/>
              </c:ext>
            </c:extLst>
          </c:dPt>
          <c:dPt>
            <c:idx val="7"/>
            <c:bubble3D val="0"/>
            <c:spPr>
              <a:pattFill prst="ltUpDiag">
                <a:fgClr>
                  <a:schemeClr val="accent2">
                    <a:lumMod val="60000"/>
                  </a:schemeClr>
                </a:fgClr>
                <a:bgClr>
                  <a:schemeClr val="accent2">
                    <a:lumMod val="60000"/>
                    <a:lumMod val="20000"/>
                    <a:lumOff val="80000"/>
                  </a:schemeClr>
                </a:bgClr>
              </a:pattFill>
              <a:ln w="19050">
                <a:solidFill>
                  <a:schemeClr val="lt1"/>
                </a:solidFill>
              </a:ln>
              <a:effectLst>
                <a:innerShdw blurRad="114300">
                  <a:schemeClr val="accent2">
                    <a:lumMod val="60000"/>
                  </a:schemeClr>
                </a:innerShdw>
              </a:effectLst>
            </c:spPr>
            <c:extLst>
              <c:ext xmlns:c16="http://schemas.microsoft.com/office/drawing/2014/chart" uri="{C3380CC4-5D6E-409C-BE32-E72D297353CC}">
                <c16:uniqueId val="{0000000F-B5A2-40AF-94F9-5905811B955A}"/>
              </c:ext>
            </c:extLst>
          </c:dPt>
          <c:dLbls>
            <c:dLbl>
              <c:idx val="0"/>
              <c:layout>
                <c:manualLayout>
                  <c:x val="5.8946850393700789E-2"/>
                  <c:y val="7.7098544500119284E-2"/>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1-B5A2-40AF-94F9-5905811B955A}"/>
                </c:ext>
              </c:extLst>
            </c:dLbl>
            <c:dLbl>
              <c:idx val="1"/>
              <c:layout>
                <c:manualLayout>
                  <c:x val="2.9589895013123462E-2"/>
                  <c:y val="-2.4612815006515795E-2"/>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3-B5A2-40AF-94F9-5905811B955A}"/>
                </c:ext>
              </c:extLst>
            </c:dLbl>
            <c:dLbl>
              <c:idx val="2"/>
              <c:layout>
                <c:manualLayout>
                  <c:x val="5.9938101487313981E-2"/>
                  <c:y val="-3.86814235633135E-2"/>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5-B5A2-40AF-94F9-5905811B955A}"/>
                </c:ext>
              </c:extLst>
            </c:dLbl>
            <c:dLbl>
              <c:idx val="3"/>
              <c:layout>
                <c:manualLayout>
                  <c:x val="9.2670603674540677E-3"/>
                  <c:y val="-5.5904777637061101E-2"/>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7-B5A2-40AF-94F9-5905811B955A}"/>
                </c:ext>
              </c:extLst>
            </c:dLbl>
            <c:dLbl>
              <c:idx val="4"/>
              <c:layout>
                <c:manualLayout>
                  <c:x val="-0.15926290463692044"/>
                  <c:y val="-0.10308463190352962"/>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9-B5A2-40AF-94F9-5905811B955A}"/>
                </c:ext>
              </c:extLst>
            </c:dLbl>
            <c:dLbl>
              <c:idx val="5"/>
              <c:layout>
                <c:manualLayout>
                  <c:x val="-0.1368029308836396"/>
                  <c:y val="-0.18483894058697209"/>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B-B5A2-40AF-94F9-5905811B955A}"/>
                </c:ext>
              </c:extLst>
            </c:dLbl>
            <c:dLbl>
              <c:idx val="6"/>
              <c:layout>
                <c:manualLayout>
                  <c:x val="-4.2303805774278239E-2"/>
                  <c:y val="-0.23936934456619496"/>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D-B5A2-40AF-94F9-5905811B955A}"/>
                </c:ext>
              </c:extLst>
            </c:dLbl>
            <c:dLbl>
              <c:idx val="7"/>
              <c:layout>
                <c:manualLayout>
                  <c:x val="-5.4396106736657943E-2"/>
                  <c:y val="-2.6725400583668343E-2"/>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F-B5A2-40AF-94F9-5905811B955A}"/>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zh-TW"/>
              </a:p>
            </c:txPr>
            <c:dLblPos val="ctr"/>
            <c:showLegendKey val="0"/>
            <c:showVal val="0"/>
            <c:showCatName val="1"/>
            <c:showSerName val="0"/>
            <c:showPercent val="1"/>
            <c:showBubbleSize val="0"/>
            <c:showLeaderLines val="1"/>
            <c:leaderLines>
              <c:spPr>
                <a:ln w="9525">
                  <a:solidFill>
                    <a:schemeClr val="tx1">
                      <a:lumMod val="35000"/>
                      <a:lumOff val="65000"/>
                    </a:schemeClr>
                  </a:solidFill>
                </a:ln>
                <a:effectLst/>
              </c:spPr>
            </c:leaderLines>
            <c:extLst>
              <c:ext xmlns:c15="http://schemas.microsoft.com/office/drawing/2012/chart" uri="{CE6537A1-D6FC-4f65-9D91-7224C49458BB}"/>
            </c:extLst>
          </c:dLbls>
          <c:cat>
            <c:strRef>
              <c:f>觀看運動比賽!$F$1:$M$1</c:f>
              <c:strCache>
                <c:ptCount val="8"/>
                <c:pt idx="0">
                  <c:v>1. 棒球</c:v>
                </c:pt>
                <c:pt idx="1">
                  <c:v>2. 籃球</c:v>
                </c:pt>
                <c:pt idx="2">
                  <c:v>3. 慢跑</c:v>
                </c:pt>
                <c:pt idx="3">
                  <c:v>4. 排球</c:v>
                </c:pt>
                <c:pt idx="4">
                  <c:v>5. 羽球</c:v>
                </c:pt>
                <c:pt idx="5">
                  <c:v>6. 足球</c:v>
                </c:pt>
                <c:pt idx="6">
                  <c:v>7. 健身</c:v>
                </c:pt>
                <c:pt idx="7">
                  <c:v>8. 無</c:v>
                </c:pt>
              </c:strCache>
            </c:strRef>
          </c:cat>
          <c:val>
            <c:numRef>
              <c:f>觀看運動比賽!$F$411:$M$411</c:f>
              <c:numCache>
                <c:formatCode>0.00_);[Red]\(0.00\)</c:formatCode>
                <c:ptCount val="8"/>
                <c:pt idx="0">
                  <c:v>91</c:v>
                </c:pt>
                <c:pt idx="1">
                  <c:v>122</c:v>
                </c:pt>
                <c:pt idx="2">
                  <c:v>13</c:v>
                </c:pt>
                <c:pt idx="3">
                  <c:v>73</c:v>
                </c:pt>
                <c:pt idx="4">
                  <c:v>43</c:v>
                </c:pt>
                <c:pt idx="5">
                  <c:v>27</c:v>
                </c:pt>
                <c:pt idx="6">
                  <c:v>34</c:v>
                </c:pt>
                <c:pt idx="7">
                  <c:v>181</c:v>
                </c:pt>
              </c:numCache>
            </c:numRef>
          </c:val>
          <c:extLst>
            <c:ext xmlns:c16="http://schemas.microsoft.com/office/drawing/2014/chart" uri="{C3380CC4-5D6E-409C-BE32-E72D297353CC}">
              <c16:uniqueId val="{00000010-B5A2-40AF-94F9-5905811B955A}"/>
            </c:ext>
          </c:extLst>
        </c:ser>
        <c:dLbls>
          <c:dLblPos val="ctr"/>
          <c:showLegendKey val="0"/>
          <c:showVal val="0"/>
          <c:showCatName val="1"/>
          <c:showSerName val="0"/>
          <c:showPercent val="0"/>
          <c:showBubbleSize val="0"/>
          <c:showLeaderLines val="1"/>
        </c:dLbls>
        <c:firstSliceAng val="0"/>
      </c:pieChart>
      <c:spPr>
        <a:noFill/>
        <a:ln>
          <a:noFill/>
        </a:ln>
        <a:effectLst/>
      </c:spPr>
    </c:plotArea>
    <c:plotVisOnly val="1"/>
    <c:dispBlanksAs val="gap"/>
    <c:showDLblsOverMax val="0"/>
  </c:chart>
  <c:spPr>
    <a:noFill/>
    <a:ln w="9525" cap="flat" cmpd="sng" algn="ctr">
      <a:noFill/>
      <a:round/>
    </a:ln>
    <a:effectLst/>
  </c:spPr>
  <c:txPr>
    <a:bodyPr/>
    <a:lstStyle/>
    <a:p>
      <a:pPr>
        <a:defRPr/>
      </a:pPr>
      <a:endParaRPr lang="zh-TW"/>
    </a:p>
  </c:txPr>
  <c:externalData r:id="rId3">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TW"/>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explosion val="2"/>
          <c:dPt>
            <c:idx val="0"/>
            <c:bubble3D val="0"/>
            <c:spPr>
              <a:pattFill prst="ltUpDiag">
                <a:fgClr>
                  <a:schemeClr val="accent1"/>
                </a:fgClr>
                <a:bgClr>
                  <a:schemeClr val="accent1">
                    <a:lumMod val="20000"/>
                    <a:lumOff val="80000"/>
                  </a:schemeClr>
                </a:bgClr>
              </a:pattFill>
              <a:ln w="19050">
                <a:solidFill>
                  <a:schemeClr val="lt1"/>
                </a:solidFill>
              </a:ln>
              <a:effectLst>
                <a:innerShdw blurRad="114300">
                  <a:schemeClr val="accent1"/>
                </a:innerShdw>
              </a:effectLst>
            </c:spPr>
            <c:extLst>
              <c:ext xmlns:c16="http://schemas.microsoft.com/office/drawing/2014/chart" uri="{C3380CC4-5D6E-409C-BE32-E72D297353CC}">
                <c16:uniqueId val="{00000001-6012-40AF-A419-51855C79ACDF}"/>
              </c:ext>
            </c:extLst>
          </c:dPt>
          <c:dPt>
            <c:idx val="1"/>
            <c:bubble3D val="0"/>
            <c:spPr>
              <a:pattFill prst="ltUpDiag">
                <a:fgClr>
                  <a:schemeClr val="accent2"/>
                </a:fgClr>
                <a:bgClr>
                  <a:schemeClr val="accent2">
                    <a:lumMod val="20000"/>
                    <a:lumOff val="80000"/>
                  </a:schemeClr>
                </a:bgClr>
              </a:pattFill>
              <a:ln w="19050">
                <a:solidFill>
                  <a:schemeClr val="lt1"/>
                </a:solidFill>
              </a:ln>
              <a:effectLst>
                <a:innerShdw blurRad="114300">
                  <a:schemeClr val="accent2"/>
                </a:innerShdw>
              </a:effectLst>
            </c:spPr>
            <c:extLst>
              <c:ext xmlns:c16="http://schemas.microsoft.com/office/drawing/2014/chart" uri="{C3380CC4-5D6E-409C-BE32-E72D297353CC}">
                <c16:uniqueId val="{00000003-6012-40AF-A419-51855C79ACDF}"/>
              </c:ext>
            </c:extLst>
          </c:dPt>
          <c:dPt>
            <c:idx val="2"/>
            <c:bubble3D val="0"/>
            <c:spPr>
              <a:pattFill prst="ltUpDiag">
                <a:fgClr>
                  <a:schemeClr val="accent3"/>
                </a:fgClr>
                <a:bgClr>
                  <a:schemeClr val="accent3">
                    <a:lumMod val="20000"/>
                    <a:lumOff val="80000"/>
                  </a:schemeClr>
                </a:bgClr>
              </a:pattFill>
              <a:ln w="19050">
                <a:solidFill>
                  <a:schemeClr val="lt1"/>
                </a:solidFill>
              </a:ln>
              <a:effectLst>
                <a:innerShdw blurRad="114300">
                  <a:schemeClr val="accent3"/>
                </a:innerShdw>
              </a:effectLst>
            </c:spPr>
            <c:extLst>
              <c:ext xmlns:c16="http://schemas.microsoft.com/office/drawing/2014/chart" uri="{C3380CC4-5D6E-409C-BE32-E72D297353CC}">
                <c16:uniqueId val="{00000005-6012-40AF-A419-51855C79ACDF}"/>
              </c:ext>
            </c:extLst>
          </c:dPt>
          <c:dPt>
            <c:idx val="3"/>
            <c:bubble3D val="0"/>
            <c:spPr>
              <a:pattFill prst="ltUpDiag">
                <a:fgClr>
                  <a:schemeClr val="accent4"/>
                </a:fgClr>
                <a:bgClr>
                  <a:schemeClr val="accent4">
                    <a:lumMod val="20000"/>
                    <a:lumOff val="80000"/>
                  </a:schemeClr>
                </a:bgClr>
              </a:pattFill>
              <a:ln w="19050">
                <a:solidFill>
                  <a:schemeClr val="lt1"/>
                </a:solidFill>
              </a:ln>
              <a:effectLst>
                <a:innerShdw blurRad="114300">
                  <a:schemeClr val="accent4"/>
                </a:innerShdw>
              </a:effectLst>
            </c:spPr>
            <c:extLst>
              <c:ext xmlns:c16="http://schemas.microsoft.com/office/drawing/2014/chart" uri="{C3380CC4-5D6E-409C-BE32-E72D297353CC}">
                <c16:uniqueId val="{00000007-6012-40AF-A419-51855C79ACDF}"/>
              </c:ext>
            </c:extLst>
          </c:dPt>
          <c:dPt>
            <c:idx val="4"/>
            <c:bubble3D val="0"/>
            <c:spPr>
              <a:pattFill prst="ltUpDiag">
                <a:fgClr>
                  <a:schemeClr val="accent5"/>
                </a:fgClr>
                <a:bgClr>
                  <a:schemeClr val="accent5">
                    <a:lumMod val="20000"/>
                    <a:lumOff val="80000"/>
                  </a:schemeClr>
                </a:bgClr>
              </a:pattFill>
              <a:ln w="19050">
                <a:solidFill>
                  <a:schemeClr val="lt1"/>
                </a:solidFill>
              </a:ln>
              <a:effectLst>
                <a:innerShdw blurRad="114300">
                  <a:schemeClr val="accent5"/>
                </a:innerShdw>
              </a:effectLst>
            </c:spPr>
            <c:extLst>
              <c:ext xmlns:c16="http://schemas.microsoft.com/office/drawing/2014/chart" uri="{C3380CC4-5D6E-409C-BE32-E72D297353CC}">
                <c16:uniqueId val="{00000009-6012-40AF-A419-51855C79ACDF}"/>
              </c:ext>
            </c:extLst>
          </c:dPt>
          <c:dPt>
            <c:idx val="5"/>
            <c:bubble3D val="0"/>
            <c:spPr>
              <a:pattFill prst="ltUpDiag">
                <a:fgClr>
                  <a:schemeClr val="accent6"/>
                </a:fgClr>
                <a:bgClr>
                  <a:schemeClr val="accent6">
                    <a:lumMod val="20000"/>
                    <a:lumOff val="80000"/>
                  </a:schemeClr>
                </a:bgClr>
              </a:pattFill>
              <a:ln w="19050">
                <a:solidFill>
                  <a:schemeClr val="lt1"/>
                </a:solidFill>
              </a:ln>
              <a:effectLst>
                <a:innerShdw blurRad="114300">
                  <a:schemeClr val="accent6"/>
                </a:innerShdw>
              </a:effectLst>
            </c:spPr>
            <c:extLst>
              <c:ext xmlns:c16="http://schemas.microsoft.com/office/drawing/2014/chart" uri="{C3380CC4-5D6E-409C-BE32-E72D297353CC}">
                <c16:uniqueId val="{0000000B-6012-40AF-A419-51855C79ACDF}"/>
              </c:ext>
            </c:extLst>
          </c:dPt>
          <c:dPt>
            <c:idx val="6"/>
            <c:bubble3D val="0"/>
            <c:spPr>
              <a:pattFill prst="ltUpDiag">
                <a:fgClr>
                  <a:schemeClr val="accent1">
                    <a:lumMod val="60000"/>
                  </a:schemeClr>
                </a:fgClr>
                <a:bgClr>
                  <a:schemeClr val="accent1">
                    <a:lumMod val="60000"/>
                    <a:lumMod val="20000"/>
                    <a:lumOff val="80000"/>
                  </a:schemeClr>
                </a:bgClr>
              </a:pattFill>
              <a:ln w="19050">
                <a:solidFill>
                  <a:schemeClr val="lt1"/>
                </a:solidFill>
              </a:ln>
              <a:effectLst>
                <a:innerShdw blurRad="114300">
                  <a:schemeClr val="accent1">
                    <a:lumMod val="60000"/>
                  </a:schemeClr>
                </a:innerShdw>
              </a:effectLst>
            </c:spPr>
            <c:extLst>
              <c:ext xmlns:c16="http://schemas.microsoft.com/office/drawing/2014/chart" uri="{C3380CC4-5D6E-409C-BE32-E72D297353CC}">
                <c16:uniqueId val="{0000000D-6012-40AF-A419-51855C79ACDF}"/>
              </c:ext>
            </c:extLst>
          </c:dPt>
          <c:dPt>
            <c:idx val="7"/>
            <c:bubble3D val="0"/>
            <c:spPr>
              <a:pattFill prst="ltUpDiag">
                <a:fgClr>
                  <a:schemeClr val="accent2">
                    <a:lumMod val="60000"/>
                  </a:schemeClr>
                </a:fgClr>
                <a:bgClr>
                  <a:schemeClr val="accent2">
                    <a:lumMod val="60000"/>
                    <a:lumMod val="20000"/>
                    <a:lumOff val="80000"/>
                  </a:schemeClr>
                </a:bgClr>
              </a:pattFill>
              <a:ln w="19050">
                <a:solidFill>
                  <a:schemeClr val="lt1"/>
                </a:solidFill>
              </a:ln>
              <a:effectLst>
                <a:innerShdw blurRad="114300">
                  <a:schemeClr val="accent2">
                    <a:lumMod val="60000"/>
                  </a:schemeClr>
                </a:innerShdw>
              </a:effectLst>
            </c:spPr>
            <c:extLst>
              <c:ext xmlns:c16="http://schemas.microsoft.com/office/drawing/2014/chart" uri="{C3380CC4-5D6E-409C-BE32-E72D297353CC}">
                <c16:uniqueId val="{0000000F-6012-40AF-A419-51855C79ACDF}"/>
              </c:ext>
            </c:extLst>
          </c:dPt>
          <c:dLbls>
            <c:dLbl>
              <c:idx val="0"/>
              <c:layout>
                <c:manualLayout>
                  <c:x val="5.8946850393700789E-2"/>
                  <c:y val="7.7098544500119284E-2"/>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1-6012-40AF-A419-51855C79ACDF}"/>
                </c:ext>
              </c:extLst>
            </c:dLbl>
            <c:dLbl>
              <c:idx val="1"/>
              <c:layout>
                <c:manualLayout>
                  <c:x val="2.9589895013123462E-2"/>
                  <c:y val="-2.4612815006515795E-2"/>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3-6012-40AF-A419-51855C79ACDF}"/>
                </c:ext>
              </c:extLst>
            </c:dLbl>
            <c:dLbl>
              <c:idx val="2"/>
              <c:layout>
                <c:manualLayout>
                  <c:x val="5.9938101487313981E-2"/>
                  <c:y val="-3.86814235633135E-2"/>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5-6012-40AF-A419-51855C79ACDF}"/>
                </c:ext>
              </c:extLst>
            </c:dLbl>
            <c:dLbl>
              <c:idx val="3"/>
              <c:layout>
                <c:manualLayout>
                  <c:x val="9.2670603674540677E-3"/>
                  <c:y val="-5.5904777637061101E-2"/>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7-6012-40AF-A419-51855C79ACDF}"/>
                </c:ext>
              </c:extLst>
            </c:dLbl>
            <c:dLbl>
              <c:idx val="4"/>
              <c:layout>
                <c:manualLayout>
                  <c:x val="-0.15926290463692044"/>
                  <c:y val="-0.10308463190352962"/>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9-6012-40AF-A419-51855C79ACDF}"/>
                </c:ext>
              </c:extLst>
            </c:dLbl>
            <c:dLbl>
              <c:idx val="5"/>
              <c:layout>
                <c:manualLayout>
                  <c:x val="-0.1368029308836396"/>
                  <c:y val="-0.18483894058697209"/>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B-6012-40AF-A419-51855C79ACDF}"/>
                </c:ext>
              </c:extLst>
            </c:dLbl>
            <c:dLbl>
              <c:idx val="6"/>
              <c:layout>
                <c:manualLayout>
                  <c:x val="-4.2303805774278239E-2"/>
                  <c:y val="-0.23936934456619496"/>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D-6012-40AF-A419-51855C79ACDF}"/>
                </c:ext>
              </c:extLst>
            </c:dLbl>
            <c:dLbl>
              <c:idx val="7"/>
              <c:layout>
                <c:manualLayout>
                  <c:x val="-5.4396106736657943E-2"/>
                  <c:y val="-2.6725400583668343E-2"/>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F-6012-40AF-A419-51855C79ACDF}"/>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zh-TW"/>
              </a:p>
            </c:txPr>
            <c:dLblPos val="ctr"/>
            <c:showLegendKey val="0"/>
            <c:showVal val="0"/>
            <c:showCatName val="1"/>
            <c:showSerName val="0"/>
            <c:showPercent val="1"/>
            <c:showBubbleSize val="0"/>
            <c:showLeaderLines val="1"/>
            <c:leaderLines>
              <c:spPr>
                <a:ln w="9525">
                  <a:solidFill>
                    <a:schemeClr val="tx1">
                      <a:lumMod val="35000"/>
                      <a:lumOff val="65000"/>
                    </a:schemeClr>
                  </a:solidFill>
                </a:ln>
                <a:effectLst/>
              </c:spPr>
            </c:leaderLines>
            <c:extLst>
              <c:ext xmlns:c15="http://schemas.microsoft.com/office/drawing/2012/chart" uri="{CE6537A1-D6FC-4f65-9D91-7224C49458BB}"/>
            </c:extLst>
          </c:dLbls>
          <c:cat>
            <c:strRef>
              <c:f>觀看運動比賽!$F$1:$M$1</c:f>
              <c:strCache>
                <c:ptCount val="8"/>
                <c:pt idx="0">
                  <c:v>1. 棒球</c:v>
                </c:pt>
                <c:pt idx="1">
                  <c:v>2. 籃球</c:v>
                </c:pt>
                <c:pt idx="2">
                  <c:v>3. 慢跑</c:v>
                </c:pt>
                <c:pt idx="3">
                  <c:v>4. 排球</c:v>
                </c:pt>
                <c:pt idx="4">
                  <c:v>5. 羽球</c:v>
                </c:pt>
                <c:pt idx="5">
                  <c:v>6. 足球</c:v>
                </c:pt>
                <c:pt idx="6">
                  <c:v>7. 健身</c:v>
                </c:pt>
                <c:pt idx="7">
                  <c:v>8. 無</c:v>
                </c:pt>
              </c:strCache>
            </c:strRef>
          </c:cat>
          <c:val>
            <c:numRef>
              <c:f>觀看運動比賽!$F$411:$M$411</c:f>
              <c:numCache>
                <c:formatCode>0.00_);[Red]\(0.00\)</c:formatCode>
                <c:ptCount val="8"/>
                <c:pt idx="0">
                  <c:v>91</c:v>
                </c:pt>
                <c:pt idx="1">
                  <c:v>122</c:v>
                </c:pt>
                <c:pt idx="2">
                  <c:v>13</c:v>
                </c:pt>
                <c:pt idx="3">
                  <c:v>73</c:v>
                </c:pt>
                <c:pt idx="4">
                  <c:v>43</c:v>
                </c:pt>
                <c:pt idx="5">
                  <c:v>27</c:v>
                </c:pt>
                <c:pt idx="6">
                  <c:v>34</c:v>
                </c:pt>
                <c:pt idx="7">
                  <c:v>181</c:v>
                </c:pt>
              </c:numCache>
            </c:numRef>
          </c:val>
          <c:extLst>
            <c:ext xmlns:c16="http://schemas.microsoft.com/office/drawing/2014/chart" uri="{C3380CC4-5D6E-409C-BE32-E72D297353CC}">
              <c16:uniqueId val="{00000010-6012-40AF-A419-51855C79ACDF}"/>
            </c:ext>
          </c:extLst>
        </c:ser>
        <c:dLbls>
          <c:dLblPos val="ctr"/>
          <c:showLegendKey val="0"/>
          <c:showVal val="0"/>
          <c:showCatName val="1"/>
          <c:showSerName val="0"/>
          <c:showPercent val="0"/>
          <c:showBubbleSize val="0"/>
          <c:showLeaderLines val="1"/>
        </c:dLbls>
        <c:firstSliceAng val="0"/>
      </c:pieChart>
      <c:spPr>
        <a:noFill/>
        <a:ln>
          <a:noFill/>
        </a:ln>
        <a:effectLst/>
      </c:spPr>
    </c:plotArea>
    <c:plotVisOnly val="1"/>
    <c:dispBlanksAs val="gap"/>
    <c:showDLblsOverMax val="0"/>
  </c:chart>
  <c:spPr>
    <a:noFill/>
    <a:ln w="9525" cap="flat" cmpd="sng" algn="ctr">
      <a:noFill/>
      <a:round/>
    </a:ln>
    <a:effectLst/>
  </c:spPr>
  <c:txPr>
    <a:bodyPr/>
    <a:lstStyle/>
    <a:p>
      <a:pPr>
        <a:defRPr/>
      </a:pPr>
      <a:endParaRPr lang="zh-TW"/>
    </a:p>
  </c:txPr>
  <c:externalData r:id="rId3">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TW"/>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dPt>
            <c:idx val="0"/>
            <c:bubble3D val="0"/>
            <c:spPr>
              <a:pattFill prst="ltUpDiag">
                <a:fgClr>
                  <a:schemeClr val="accent1"/>
                </a:fgClr>
                <a:bgClr>
                  <a:schemeClr val="accent1">
                    <a:lumMod val="20000"/>
                    <a:lumOff val="80000"/>
                  </a:schemeClr>
                </a:bgClr>
              </a:pattFill>
              <a:ln w="19050">
                <a:solidFill>
                  <a:schemeClr val="lt1"/>
                </a:solidFill>
              </a:ln>
              <a:effectLst>
                <a:innerShdw blurRad="114300">
                  <a:schemeClr val="accent1"/>
                </a:innerShdw>
              </a:effectLst>
            </c:spPr>
            <c:extLst>
              <c:ext xmlns:c16="http://schemas.microsoft.com/office/drawing/2014/chart" uri="{C3380CC4-5D6E-409C-BE32-E72D297353CC}">
                <c16:uniqueId val="{00000001-05A1-408F-9F30-AAB3CD8C9D60}"/>
              </c:ext>
            </c:extLst>
          </c:dPt>
          <c:dPt>
            <c:idx val="1"/>
            <c:bubble3D val="0"/>
            <c:spPr>
              <a:pattFill prst="ltUpDiag">
                <a:fgClr>
                  <a:schemeClr val="accent2"/>
                </a:fgClr>
                <a:bgClr>
                  <a:schemeClr val="accent2">
                    <a:lumMod val="20000"/>
                    <a:lumOff val="80000"/>
                  </a:schemeClr>
                </a:bgClr>
              </a:pattFill>
              <a:ln w="19050">
                <a:solidFill>
                  <a:schemeClr val="lt1"/>
                </a:solidFill>
              </a:ln>
              <a:effectLst>
                <a:innerShdw blurRad="114300">
                  <a:schemeClr val="accent2"/>
                </a:innerShdw>
              </a:effectLst>
            </c:spPr>
            <c:extLst>
              <c:ext xmlns:c16="http://schemas.microsoft.com/office/drawing/2014/chart" uri="{C3380CC4-5D6E-409C-BE32-E72D297353CC}">
                <c16:uniqueId val="{00000003-05A1-408F-9F30-AAB3CD8C9D60}"/>
              </c:ext>
            </c:extLst>
          </c:dPt>
          <c:dPt>
            <c:idx val="2"/>
            <c:bubble3D val="0"/>
            <c:spPr>
              <a:pattFill prst="ltUpDiag">
                <a:fgClr>
                  <a:schemeClr val="accent3"/>
                </a:fgClr>
                <a:bgClr>
                  <a:schemeClr val="accent3">
                    <a:lumMod val="20000"/>
                    <a:lumOff val="80000"/>
                  </a:schemeClr>
                </a:bgClr>
              </a:pattFill>
              <a:ln w="19050">
                <a:solidFill>
                  <a:schemeClr val="lt1"/>
                </a:solidFill>
              </a:ln>
              <a:effectLst>
                <a:innerShdw blurRad="114300">
                  <a:schemeClr val="accent3"/>
                </a:innerShdw>
              </a:effectLst>
            </c:spPr>
            <c:extLst>
              <c:ext xmlns:c16="http://schemas.microsoft.com/office/drawing/2014/chart" uri="{C3380CC4-5D6E-409C-BE32-E72D297353CC}">
                <c16:uniqueId val="{00000005-05A1-408F-9F30-AAB3CD8C9D60}"/>
              </c:ext>
            </c:extLst>
          </c:dPt>
          <c:dPt>
            <c:idx val="3"/>
            <c:bubble3D val="0"/>
            <c:spPr>
              <a:pattFill prst="ltUpDiag">
                <a:fgClr>
                  <a:schemeClr val="accent4"/>
                </a:fgClr>
                <a:bgClr>
                  <a:schemeClr val="accent4">
                    <a:lumMod val="20000"/>
                    <a:lumOff val="80000"/>
                  </a:schemeClr>
                </a:bgClr>
              </a:pattFill>
              <a:ln w="19050">
                <a:solidFill>
                  <a:schemeClr val="lt1"/>
                </a:solidFill>
              </a:ln>
              <a:effectLst>
                <a:innerShdw blurRad="114300">
                  <a:schemeClr val="accent4"/>
                </a:innerShdw>
              </a:effectLst>
            </c:spPr>
            <c:extLst>
              <c:ext xmlns:c16="http://schemas.microsoft.com/office/drawing/2014/chart" uri="{C3380CC4-5D6E-409C-BE32-E72D297353CC}">
                <c16:uniqueId val="{00000007-05A1-408F-9F30-AAB3CD8C9D60}"/>
              </c:ext>
            </c:extLst>
          </c:dPt>
          <c:dPt>
            <c:idx val="4"/>
            <c:bubble3D val="0"/>
            <c:spPr>
              <a:pattFill prst="ltUpDiag">
                <a:fgClr>
                  <a:schemeClr val="accent5"/>
                </a:fgClr>
                <a:bgClr>
                  <a:schemeClr val="accent5">
                    <a:lumMod val="20000"/>
                    <a:lumOff val="80000"/>
                  </a:schemeClr>
                </a:bgClr>
              </a:pattFill>
              <a:ln w="19050">
                <a:solidFill>
                  <a:schemeClr val="lt1"/>
                </a:solidFill>
              </a:ln>
              <a:effectLst>
                <a:innerShdw blurRad="114300">
                  <a:schemeClr val="accent5"/>
                </a:innerShdw>
              </a:effectLst>
            </c:spPr>
            <c:extLst>
              <c:ext xmlns:c16="http://schemas.microsoft.com/office/drawing/2014/chart" uri="{C3380CC4-5D6E-409C-BE32-E72D297353CC}">
                <c16:uniqueId val="{00000009-05A1-408F-9F30-AAB3CD8C9D60}"/>
              </c:ext>
            </c:extLst>
          </c:dPt>
          <c:dPt>
            <c:idx val="5"/>
            <c:bubble3D val="0"/>
            <c:spPr>
              <a:pattFill prst="ltUpDiag">
                <a:fgClr>
                  <a:schemeClr val="accent6"/>
                </a:fgClr>
                <a:bgClr>
                  <a:schemeClr val="accent6">
                    <a:lumMod val="20000"/>
                    <a:lumOff val="80000"/>
                  </a:schemeClr>
                </a:bgClr>
              </a:pattFill>
              <a:ln w="19050">
                <a:solidFill>
                  <a:schemeClr val="lt1"/>
                </a:solidFill>
              </a:ln>
              <a:effectLst>
                <a:innerShdw blurRad="114300">
                  <a:schemeClr val="accent6"/>
                </a:innerShdw>
              </a:effectLst>
            </c:spPr>
            <c:extLst>
              <c:ext xmlns:c16="http://schemas.microsoft.com/office/drawing/2014/chart" uri="{C3380CC4-5D6E-409C-BE32-E72D297353CC}">
                <c16:uniqueId val="{0000000B-05A1-408F-9F30-AAB3CD8C9D60}"/>
              </c:ext>
            </c:extLst>
          </c:dPt>
          <c:dPt>
            <c:idx val="6"/>
            <c:bubble3D val="0"/>
            <c:spPr>
              <a:pattFill prst="ltUpDiag">
                <a:fgClr>
                  <a:schemeClr val="accent1">
                    <a:lumMod val="60000"/>
                  </a:schemeClr>
                </a:fgClr>
                <a:bgClr>
                  <a:schemeClr val="accent1">
                    <a:lumMod val="60000"/>
                    <a:lumMod val="20000"/>
                    <a:lumOff val="80000"/>
                  </a:schemeClr>
                </a:bgClr>
              </a:pattFill>
              <a:ln w="19050">
                <a:solidFill>
                  <a:schemeClr val="lt1"/>
                </a:solidFill>
              </a:ln>
              <a:effectLst>
                <a:innerShdw blurRad="114300">
                  <a:schemeClr val="accent1">
                    <a:lumMod val="60000"/>
                  </a:schemeClr>
                </a:innerShdw>
              </a:effectLst>
            </c:spPr>
            <c:extLst>
              <c:ext xmlns:c16="http://schemas.microsoft.com/office/drawing/2014/chart" uri="{C3380CC4-5D6E-409C-BE32-E72D297353CC}">
                <c16:uniqueId val="{0000000D-05A1-408F-9F30-AAB3CD8C9D60}"/>
              </c:ext>
            </c:extLst>
          </c:dPt>
          <c:dLbls>
            <c:dLbl>
              <c:idx val="0"/>
              <c:layout>
                <c:manualLayout>
                  <c:x val="7.3863079615048011E-2"/>
                  <c:y val="-2.8266622922134735E-2"/>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1-05A1-408F-9F30-AAB3CD8C9D60}"/>
                </c:ext>
              </c:extLst>
            </c:dLbl>
            <c:dLbl>
              <c:idx val="1"/>
              <c:layout>
                <c:manualLayout>
                  <c:x val="-4.3807305336832893E-2"/>
                  <c:y val="4.2155511811023581E-2"/>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3-05A1-408F-9F30-AAB3CD8C9D60}"/>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zh-TW"/>
              </a:p>
            </c:txPr>
            <c:dLblPos val="inEnd"/>
            <c:showLegendKey val="0"/>
            <c:showVal val="0"/>
            <c:showCatName val="1"/>
            <c:showSerName val="0"/>
            <c:showPercent val="1"/>
            <c:showBubbleSize val="0"/>
            <c:showLeaderLines val="1"/>
            <c:leaderLines>
              <c:spPr>
                <a:ln w="9525">
                  <a:solidFill>
                    <a:schemeClr val="tx1">
                      <a:lumMod val="35000"/>
                      <a:lumOff val="65000"/>
                    </a:schemeClr>
                  </a:solidFill>
                </a:ln>
                <a:effectLst/>
              </c:spPr>
            </c:leaderLines>
            <c:extLst>
              <c:ext xmlns:c15="http://schemas.microsoft.com/office/drawing/2012/chart" uri="{CE6537A1-D6FC-4f65-9D91-7224C49458BB}"/>
            </c:extLst>
          </c:dLbls>
          <c:cat>
            <c:strRef>
              <c:f>購買方式!$F$1:$G$1</c:f>
              <c:strCache>
                <c:ptCount val="2"/>
                <c:pt idx="0">
                  <c:v>1.實體商店</c:v>
                </c:pt>
                <c:pt idx="1">
                  <c:v>2.網購</c:v>
                </c:pt>
              </c:strCache>
            </c:strRef>
          </c:cat>
          <c:val>
            <c:numRef>
              <c:f>購買方式!$F$411:$G$411</c:f>
              <c:numCache>
                <c:formatCode>0.00_);[Red]\(0.00\)</c:formatCode>
                <c:ptCount val="2"/>
                <c:pt idx="0">
                  <c:v>393</c:v>
                </c:pt>
                <c:pt idx="1">
                  <c:v>106</c:v>
                </c:pt>
              </c:numCache>
            </c:numRef>
          </c:val>
          <c:extLst>
            <c:ext xmlns:c16="http://schemas.microsoft.com/office/drawing/2014/chart" uri="{C3380CC4-5D6E-409C-BE32-E72D297353CC}">
              <c16:uniqueId val="{0000000E-05A1-408F-9F30-AAB3CD8C9D60}"/>
            </c:ext>
          </c:extLst>
        </c:ser>
        <c:dLbls>
          <c:dLblPos val="inEnd"/>
          <c:showLegendKey val="0"/>
          <c:showVal val="0"/>
          <c:showCatName val="0"/>
          <c:showSerName val="0"/>
          <c:showPercent val="1"/>
          <c:showBubbleSize val="0"/>
          <c:showLeaderLines val="1"/>
        </c:dLbls>
        <c:firstSliceAng val="0"/>
      </c:pieChart>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a:pPr>
      <a:endParaRPr lang="zh-TW"/>
    </a:p>
  </c:txPr>
  <c:externalData r:id="rId3">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TW"/>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dPt>
            <c:idx val="0"/>
            <c:bubble3D val="0"/>
            <c:spPr>
              <a:pattFill prst="ltUpDiag">
                <a:fgClr>
                  <a:schemeClr val="accent1"/>
                </a:fgClr>
                <a:bgClr>
                  <a:schemeClr val="accent1">
                    <a:lumMod val="20000"/>
                    <a:lumOff val="80000"/>
                  </a:schemeClr>
                </a:bgClr>
              </a:pattFill>
              <a:ln w="19050">
                <a:solidFill>
                  <a:schemeClr val="lt1"/>
                </a:solidFill>
              </a:ln>
              <a:effectLst>
                <a:innerShdw blurRad="114300">
                  <a:schemeClr val="accent1"/>
                </a:innerShdw>
              </a:effectLst>
            </c:spPr>
            <c:extLst>
              <c:ext xmlns:c16="http://schemas.microsoft.com/office/drawing/2014/chart" uri="{C3380CC4-5D6E-409C-BE32-E72D297353CC}">
                <c16:uniqueId val="{00000001-0E1F-4C7D-9E6A-EBAC30361D9B}"/>
              </c:ext>
            </c:extLst>
          </c:dPt>
          <c:dPt>
            <c:idx val="1"/>
            <c:bubble3D val="0"/>
            <c:spPr>
              <a:pattFill prst="ltUpDiag">
                <a:fgClr>
                  <a:schemeClr val="accent2"/>
                </a:fgClr>
                <a:bgClr>
                  <a:schemeClr val="accent2">
                    <a:lumMod val="20000"/>
                    <a:lumOff val="80000"/>
                  </a:schemeClr>
                </a:bgClr>
              </a:pattFill>
              <a:ln w="19050">
                <a:solidFill>
                  <a:schemeClr val="lt1"/>
                </a:solidFill>
              </a:ln>
              <a:effectLst>
                <a:innerShdw blurRad="114300">
                  <a:schemeClr val="accent2"/>
                </a:innerShdw>
              </a:effectLst>
            </c:spPr>
            <c:extLst>
              <c:ext xmlns:c16="http://schemas.microsoft.com/office/drawing/2014/chart" uri="{C3380CC4-5D6E-409C-BE32-E72D297353CC}">
                <c16:uniqueId val="{00000003-0E1F-4C7D-9E6A-EBAC30361D9B}"/>
              </c:ext>
            </c:extLst>
          </c:dPt>
          <c:dPt>
            <c:idx val="2"/>
            <c:bubble3D val="0"/>
            <c:spPr>
              <a:pattFill prst="ltUpDiag">
                <a:fgClr>
                  <a:schemeClr val="accent3"/>
                </a:fgClr>
                <a:bgClr>
                  <a:schemeClr val="accent3">
                    <a:lumMod val="20000"/>
                    <a:lumOff val="80000"/>
                  </a:schemeClr>
                </a:bgClr>
              </a:pattFill>
              <a:ln w="19050">
                <a:solidFill>
                  <a:schemeClr val="lt1"/>
                </a:solidFill>
              </a:ln>
              <a:effectLst>
                <a:innerShdw blurRad="114300">
                  <a:schemeClr val="accent3"/>
                </a:innerShdw>
              </a:effectLst>
            </c:spPr>
            <c:extLst>
              <c:ext xmlns:c16="http://schemas.microsoft.com/office/drawing/2014/chart" uri="{C3380CC4-5D6E-409C-BE32-E72D297353CC}">
                <c16:uniqueId val="{00000005-0E1F-4C7D-9E6A-EBAC30361D9B}"/>
              </c:ext>
            </c:extLst>
          </c:dPt>
          <c:dPt>
            <c:idx val="3"/>
            <c:bubble3D val="0"/>
            <c:spPr>
              <a:pattFill prst="ltUpDiag">
                <a:fgClr>
                  <a:schemeClr val="accent4"/>
                </a:fgClr>
                <a:bgClr>
                  <a:schemeClr val="accent4">
                    <a:lumMod val="20000"/>
                    <a:lumOff val="80000"/>
                  </a:schemeClr>
                </a:bgClr>
              </a:pattFill>
              <a:ln w="19050">
                <a:solidFill>
                  <a:schemeClr val="lt1"/>
                </a:solidFill>
              </a:ln>
              <a:effectLst>
                <a:innerShdw blurRad="114300">
                  <a:schemeClr val="accent4"/>
                </a:innerShdw>
              </a:effectLst>
            </c:spPr>
            <c:extLst>
              <c:ext xmlns:c16="http://schemas.microsoft.com/office/drawing/2014/chart" uri="{C3380CC4-5D6E-409C-BE32-E72D297353CC}">
                <c16:uniqueId val="{00000007-0E1F-4C7D-9E6A-EBAC30361D9B}"/>
              </c:ext>
            </c:extLst>
          </c:dPt>
          <c:dPt>
            <c:idx val="4"/>
            <c:bubble3D val="0"/>
            <c:spPr>
              <a:pattFill prst="ltUpDiag">
                <a:fgClr>
                  <a:schemeClr val="accent5"/>
                </a:fgClr>
                <a:bgClr>
                  <a:schemeClr val="accent5">
                    <a:lumMod val="20000"/>
                    <a:lumOff val="80000"/>
                  </a:schemeClr>
                </a:bgClr>
              </a:pattFill>
              <a:ln w="19050">
                <a:solidFill>
                  <a:schemeClr val="lt1"/>
                </a:solidFill>
              </a:ln>
              <a:effectLst>
                <a:innerShdw blurRad="114300">
                  <a:schemeClr val="accent5"/>
                </a:innerShdw>
              </a:effectLst>
            </c:spPr>
            <c:extLst>
              <c:ext xmlns:c16="http://schemas.microsoft.com/office/drawing/2014/chart" uri="{C3380CC4-5D6E-409C-BE32-E72D297353CC}">
                <c16:uniqueId val="{00000009-0E1F-4C7D-9E6A-EBAC30361D9B}"/>
              </c:ext>
            </c:extLst>
          </c:dPt>
          <c:dPt>
            <c:idx val="5"/>
            <c:bubble3D val="0"/>
            <c:spPr>
              <a:pattFill prst="ltUpDiag">
                <a:fgClr>
                  <a:schemeClr val="accent6"/>
                </a:fgClr>
                <a:bgClr>
                  <a:schemeClr val="accent6">
                    <a:lumMod val="20000"/>
                    <a:lumOff val="80000"/>
                  </a:schemeClr>
                </a:bgClr>
              </a:pattFill>
              <a:ln w="19050">
                <a:solidFill>
                  <a:schemeClr val="lt1"/>
                </a:solidFill>
              </a:ln>
              <a:effectLst>
                <a:innerShdw blurRad="114300">
                  <a:schemeClr val="accent6"/>
                </a:innerShdw>
              </a:effectLst>
            </c:spPr>
            <c:extLst>
              <c:ext xmlns:c16="http://schemas.microsoft.com/office/drawing/2014/chart" uri="{C3380CC4-5D6E-409C-BE32-E72D297353CC}">
                <c16:uniqueId val="{0000000B-0E1F-4C7D-9E6A-EBAC30361D9B}"/>
              </c:ext>
            </c:extLst>
          </c:dPt>
          <c:dPt>
            <c:idx val="6"/>
            <c:bubble3D val="0"/>
            <c:spPr>
              <a:pattFill prst="ltUpDiag">
                <a:fgClr>
                  <a:schemeClr val="accent1">
                    <a:lumMod val="60000"/>
                  </a:schemeClr>
                </a:fgClr>
                <a:bgClr>
                  <a:schemeClr val="accent1">
                    <a:lumMod val="60000"/>
                    <a:lumMod val="20000"/>
                    <a:lumOff val="80000"/>
                  </a:schemeClr>
                </a:bgClr>
              </a:pattFill>
              <a:ln w="19050">
                <a:solidFill>
                  <a:schemeClr val="lt1"/>
                </a:solidFill>
              </a:ln>
              <a:effectLst>
                <a:innerShdw blurRad="114300">
                  <a:schemeClr val="accent1">
                    <a:lumMod val="60000"/>
                  </a:schemeClr>
                </a:innerShdw>
              </a:effectLst>
            </c:spPr>
            <c:extLst>
              <c:ext xmlns:c16="http://schemas.microsoft.com/office/drawing/2014/chart" uri="{C3380CC4-5D6E-409C-BE32-E72D297353CC}">
                <c16:uniqueId val="{0000000D-0E1F-4C7D-9E6A-EBAC30361D9B}"/>
              </c:ext>
            </c:extLst>
          </c:dPt>
          <c:dLbls>
            <c:dLbl>
              <c:idx val="0"/>
              <c:layout>
                <c:manualLayout>
                  <c:x val="9.679746281714785E-2"/>
                  <c:y val="5.52245552639253E-2"/>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1-0E1F-4C7D-9E6A-EBAC30361D9B}"/>
                </c:ext>
              </c:extLst>
            </c:dLbl>
            <c:dLbl>
              <c:idx val="1"/>
              <c:layout>
                <c:manualLayout>
                  <c:x val="3.3690069991250994E-2"/>
                  <c:y val="5.3138670166228376E-3"/>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3-0E1F-4C7D-9E6A-EBAC30361D9B}"/>
                </c:ext>
              </c:extLst>
            </c:dLbl>
            <c:dLbl>
              <c:idx val="2"/>
              <c:layout>
                <c:manualLayout>
                  <c:x val="-0.12258223972003503"/>
                  <c:y val="-9.2229512977544392E-2"/>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5-0E1F-4C7D-9E6A-EBAC30361D9B}"/>
                </c:ext>
              </c:extLst>
            </c:dLbl>
            <c:dLbl>
              <c:idx val="3"/>
              <c:layout>
                <c:manualLayout>
                  <c:x val="-4.9010498687664057E-2"/>
                  <c:y val="-1.5024424030329627E-2"/>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7-0E1F-4C7D-9E6A-EBAC30361D9B}"/>
                </c:ext>
              </c:extLst>
            </c:dLbl>
            <c:dLbl>
              <c:idx val="4"/>
              <c:layout>
                <c:manualLayout>
                  <c:x val="-5.563320209973753E-2"/>
                  <c:y val="1.51578448527267E-2"/>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9-0E1F-4C7D-9E6A-EBAC30361D9B}"/>
                </c:ext>
              </c:extLst>
            </c:dLbl>
            <c:dLbl>
              <c:idx val="5"/>
              <c:layout>
                <c:manualLayout>
                  <c:x val="1.8422572178477689E-2"/>
                  <c:y val="1.634587343248757E-3"/>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B-0E1F-4C7D-9E6A-EBAC30361D9B}"/>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zh-TW"/>
              </a:p>
            </c:txPr>
            <c:dLblPos val="ctr"/>
            <c:showLegendKey val="0"/>
            <c:showVal val="0"/>
            <c:showCatName val="1"/>
            <c:showSerName val="0"/>
            <c:showPercent val="1"/>
            <c:showBubbleSize val="0"/>
            <c:showLeaderLines val="1"/>
            <c:leaderLines>
              <c:spPr>
                <a:ln w="9525">
                  <a:solidFill>
                    <a:schemeClr val="tx1">
                      <a:lumMod val="35000"/>
                      <a:lumOff val="65000"/>
                    </a:schemeClr>
                  </a:solidFill>
                </a:ln>
                <a:effectLst/>
              </c:spPr>
            </c:leaderLines>
            <c:extLst>
              <c:ext xmlns:c15="http://schemas.microsoft.com/office/drawing/2012/chart" uri="{CE6537A1-D6FC-4f65-9D91-7224C49458BB}"/>
            </c:extLst>
          </c:dLbls>
          <c:cat>
            <c:strRef>
              <c:f>穿著主因!$F$1:$K$1</c:f>
              <c:strCache>
                <c:ptCount val="6"/>
                <c:pt idx="0">
                  <c:v>1.運動用</c:v>
                </c:pt>
                <c:pt idx="1">
                  <c:v>2.避免運動傷害</c:v>
                </c:pt>
                <c:pt idx="2">
                  <c:v>3.穿著舒適</c:v>
                </c:pt>
                <c:pt idx="3">
                  <c:v>4.搭配衣服</c:v>
                </c:pt>
                <c:pt idx="4">
                  <c:v>5.流行趨勢</c:v>
                </c:pt>
                <c:pt idx="5">
                  <c:v>6.功能性</c:v>
                </c:pt>
              </c:strCache>
            </c:strRef>
          </c:cat>
          <c:val>
            <c:numRef>
              <c:f>穿著主因!$F$411:$K$411</c:f>
              <c:numCache>
                <c:formatCode>0.00_);[Red]\(0.00\)</c:formatCode>
                <c:ptCount val="6"/>
                <c:pt idx="0">
                  <c:v>288</c:v>
                </c:pt>
                <c:pt idx="1">
                  <c:v>153</c:v>
                </c:pt>
                <c:pt idx="2">
                  <c:v>274</c:v>
                </c:pt>
                <c:pt idx="3">
                  <c:v>156</c:v>
                </c:pt>
                <c:pt idx="4">
                  <c:v>105</c:v>
                </c:pt>
                <c:pt idx="5">
                  <c:v>100</c:v>
                </c:pt>
              </c:numCache>
            </c:numRef>
          </c:val>
          <c:extLst>
            <c:ext xmlns:c16="http://schemas.microsoft.com/office/drawing/2014/chart" uri="{C3380CC4-5D6E-409C-BE32-E72D297353CC}">
              <c16:uniqueId val="{0000000E-0E1F-4C7D-9E6A-EBAC30361D9B}"/>
            </c:ext>
          </c:extLst>
        </c:ser>
        <c:dLbls>
          <c:dLblPos val="ctr"/>
          <c:showLegendKey val="0"/>
          <c:showVal val="0"/>
          <c:showCatName val="0"/>
          <c:showSerName val="0"/>
          <c:showPercent val="1"/>
          <c:showBubbleSize val="0"/>
          <c:showLeaderLines val="1"/>
        </c:dLbls>
        <c:firstSliceAng val="0"/>
      </c:pieChart>
      <c:spPr>
        <a:noFill/>
        <a:ln>
          <a:noFill/>
        </a:ln>
        <a:effectLst/>
      </c:spPr>
    </c:plotArea>
    <c:plotVisOnly val="1"/>
    <c:dispBlanksAs val="gap"/>
    <c:showDLblsOverMax val="0"/>
  </c:chart>
  <c:spPr>
    <a:noFill/>
    <a:ln w="9525" cap="flat" cmpd="sng" algn="ctr">
      <a:noFill/>
      <a:round/>
    </a:ln>
    <a:effectLst/>
  </c:spPr>
  <c:txPr>
    <a:bodyPr/>
    <a:lstStyle/>
    <a:p>
      <a:pPr>
        <a:defRPr/>
      </a:pPr>
      <a:endParaRPr lang="zh-TW"/>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2">
  <cs:axisTitle>
    <cs:lnRef idx="0"/>
    <cs:fillRef idx="0"/>
    <cs:effectRef idx="0"/>
    <cs:fontRef idx="minor">
      <a:schemeClr val="tx1">
        <a:lumMod val="65000"/>
        <a:lumOff val="35000"/>
      </a:schemeClr>
    </cs:fontRef>
    <cs:defRPr sz="900" b="1" kern="1200"/>
  </cs:axisTitle>
  <cs:categoryAxis>
    <cs:lnRef idx="0"/>
    <cs:fillRef idx="0"/>
    <cs:effectRef idx="0"/>
    <cs:fontRef idx="minor">
      <a:schemeClr val="tx1">
        <a:lumMod val="65000"/>
        <a:lumOff val="35000"/>
      </a:schemeClr>
    </cs:fontRef>
    <cs:spPr>
      <a:ln w="19050"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dk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styleClr val="auto"/>
    </cs:effectRef>
    <cs:fontRef idx="minor">
      <a:schemeClr val="dk1"/>
    </cs:fontRef>
    <cs:spPr>
      <a:pattFill prst="ltUpDiag">
        <a:fgClr>
          <a:schemeClr val="phClr"/>
        </a:fgClr>
        <a:bgClr>
          <a:schemeClr val="phClr">
            <a:lumMod val="20000"/>
            <a:lumOff val="80000"/>
          </a:schemeClr>
        </a:bgClr>
      </a:pattFill>
      <a:ln w="19050">
        <a:solidFill>
          <a:schemeClr val="lt1"/>
        </a:solidFill>
      </a:ln>
      <a:effectLst>
        <a:innerShdw blurRad="114300">
          <a:schemeClr val="phClr"/>
        </a:innerShdw>
      </a:effectLst>
    </cs:spPr>
  </cs:dataPoint>
  <cs:dataPoint3D>
    <cs:lnRef idx="0"/>
    <cs:fillRef idx="0">
      <cs:styleClr val="auto"/>
    </cs:fillRef>
    <cs:effectRef idx="0"/>
    <cs:fontRef idx="minor">
      <a:schemeClr val="dk1"/>
    </cs:fontRef>
    <cs:spPr>
      <a:pattFill prst="ltUpDiag">
        <a:fgClr>
          <a:schemeClr val="phClr"/>
        </a:fgClr>
        <a:bgClr>
          <a:schemeClr val="phClr">
            <a:lumMod val="20000"/>
            <a:lumOff val="80000"/>
          </a:schemeClr>
        </a:bgClr>
      </a:pattFill>
      <a:ln w="19050">
        <a:solidFill>
          <a:schemeClr val="lt1"/>
        </a:solidFill>
      </a:ln>
      <a:effectLst>
        <a:innerShdw blurRad="114300">
          <a:schemeClr val="phClr"/>
        </a:innerShdw>
      </a:effectLst>
    </cs:spPr>
  </cs:dataPoint3D>
  <cs:dataPointLine>
    <cs:lnRef idx="0">
      <cs:styleClr val="auto"/>
    </cs:lnRef>
    <cs:fillRef idx="0"/>
    <cs:effectRef idx="0"/>
    <cs:fontRef idx="minor">
      <a:schemeClr val="dk1"/>
    </cs:fontRef>
    <cs:spPr>
      <a:ln w="28575" cap="rnd">
        <a:solidFill>
          <a:schemeClr val="phClr"/>
        </a:solidFill>
        <a:round/>
      </a:ln>
    </cs:spPr>
  </cs:dataPointLine>
  <cs:dataPointMarker>
    <cs:lnRef idx="0"/>
    <cs:fillRef idx="0">
      <cs:styleClr val="auto"/>
    </cs:fillRef>
    <cs:effectRef idx="0"/>
    <cs:fontRef idx="minor">
      <a:schemeClr val="dk1"/>
    </cs:fontRef>
    <cs:spPr>
      <a:solidFill>
        <a:schemeClr val="phClr"/>
      </a:solidFill>
      <a:ln w="9525">
        <a:solidFill>
          <a:schemeClr val="lt1"/>
        </a:solidFill>
      </a:ln>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ln w="9525">
        <a:solidFill>
          <a:schemeClr val="tx1">
            <a:lumMod val="15000"/>
            <a:lumOff val="85000"/>
          </a:schemeClr>
        </a:solidFill>
      </a:ln>
    </cs:spPr>
    <cs:defRPr sz="900" kern="1200"/>
  </cs:dataTable>
  <cs:downBar>
    <cs:lnRef idx="0"/>
    <cs:fillRef idx="0"/>
    <cs:effectRef idx="0"/>
    <cs:fontRef idx="minor">
      <a:schemeClr val="dk1"/>
    </cs:fontRef>
    <cs:spPr>
      <a:solidFill>
        <a:schemeClr val="dk1">
          <a:lumMod val="75000"/>
          <a:lumOff val="25000"/>
        </a:schemeClr>
      </a:solidFill>
      <a:ln w="9525">
        <a:solidFill>
          <a:schemeClr val="tx1">
            <a:lumMod val="50000"/>
            <a:lumOff val="50000"/>
          </a:schemeClr>
        </a:solidFill>
      </a:ln>
    </cs:spPr>
  </cs:downBar>
  <cs:dropLine>
    <cs:lnRef idx="0"/>
    <cs:fillRef idx="0"/>
    <cs:effectRef idx="0"/>
    <cs:fontRef idx="minor">
      <a:schemeClr val="dk1"/>
    </cs:fontRef>
    <cs:spPr>
      <a:ln w="9525">
        <a:solidFill>
          <a:schemeClr val="tx1">
            <a:lumMod val="35000"/>
            <a:lumOff val="65000"/>
          </a:schemeClr>
        </a:solidFill>
        <a:round/>
      </a:ln>
    </cs:spPr>
  </cs:dropLine>
  <cs:errorBar>
    <cs:lnRef idx="0"/>
    <cs:fillRef idx="0"/>
    <cs:effectRef idx="0"/>
    <cs:fontRef idx="minor">
      <a:schemeClr val="dk1"/>
    </cs:fontRef>
    <cs:spPr>
      <a:ln w="9525">
        <a:solidFill>
          <a:schemeClr val="tx1">
            <a:lumMod val="50000"/>
            <a:lumOff val="50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a:solidFill>
          <a:schemeClr val="tx1">
            <a:lumMod val="15000"/>
            <a:lumOff val="85000"/>
          </a:schemeClr>
        </a:solidFill>
      </a:ln>
    </cs:spPr>
  </cs:gridlineMajor>
  <cs:gridlineMinor>
    <cs:lnRef idx="0"/>
    <cs:fillRef idx="0"/>
    <cs:effectRef idx="0"/>
    <cs:fontRef idx="minor">
      <a:schemeClr val="dk1"/>
    </cs:fontRef>
    <cs:spPr>
      <a:ln>
        <a:solidFill>
          <a:schemeClr val="tx1">
            <a:lumMod val="5000"/>
            <a:lumOff val="95000"/>
          </a:schemeClr>
        </a:solidFill>
      </a:ln>
    </cs:spPr>
  </cs:gridlineMinor>
  <cs:hiLoLine>
    <cs:lnRef idx="0"/>
    <cs:fillRef idx="0"/>
    <cs:effectRef idx="0"/>
    <cs:fontRef idx="minor">
      <a:schemeClr val="dk1"/>
    </cs:fontRef>
    <cs:spPr>
      <a:ln w="9525">
        <a:solidFill>
          <a:schemeClr val="tx1">
            <a:lumMod val="35000"/>
            <a:lumOff val="65000"/>
          </a:schemeClr>
        </a:solidFill>
        <a:round/>
      </a:ln>
    </cs:spPr>
  </cs:hiLoLine>
  <cs:leaderLine>
    <cs:lnRef idx="0"/>
    <cs:fillRef idx="0"/>
    <cs:effectRef idx="0"/>
    <cs:fontRef idx="minor">
      <a:schemeClr val="dk1"/>
    </cs:fontRef>
    <cs:spPr>
      <a:ln w="9525">
        <a:solidFill>
          <a:schemeClr val="tx1">
            <a:lumMod val="35000"/>
            <a:lumOff val="65000"/>
          </a:schemeClr>
        </a:solidFill>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dk1"/>
    </cs:fontRef>
  </cs:plotArea>
  <cs:plotArea3D mods="allowNoFillOverride allowNoLineOverride">
    <cs:lnRef idx="0"/>
    <cs:fillRef idx="0"/>
    <cs:effectRef idx="0"/>
    <cs:fontRef idx="minor">
      <a:schemeClr val="dk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dk1"/>
    </cs:fontRef>
    <cs:spPr>
      <a:ln w="9525">
        <a:solidFill>
          <a:schemeClr val="tx1">
            <a:lumMod val="35000"/>
            <a:lumOff val="65000"/>
          </a:schemeClr>
        </a:solidFill>
        <a:round/>
      </a:ln>
    </cs:spPr>
  </cs:seriesLine>
  <cs:title>
    <cs:lnRef idx="0"/>
    <cs:fillRef idx="0"/>
    <cs:effectRef idx="0"/>
    <cs:fontRef idx="minor">
      <a:schemeClr val="tx1">
        <a:lumMod val="50000"/>
        <a:lumOff val="50000"/>
      </a:schemeClr>
    </cs:fontRef>
    <cs:defRPr sz="1800" b="1" kern="1200" cap="all" spc="15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50000"/>
            <a:lumOff val="50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dk1"/>
    </cs:fontRef>
  </cs:wall>
</cs:chartStyle>
</file>

<file path=word/charts/style2.xml><?xml version="1.0" encoding="utf-8"?>
<cs:chartStyle xmlns:cs="http://schemas.microsoft.com/office/drawing/2012/chartStyle" xmlns:a="http://schemas.openxmlformats.org/drawingml/2006/main" id="252">
  <cs:axisTitle>
    <cs:lnRef idx="0"/>
    <cs:fillRef idx="0"/>
    <cs:effectRef idx="0"/>
    <cs:fontRef idx="minor">
      <a:schemeClr val="tx1">
        <a:lumMod val="65000"/>
        <a:lumOff val="35000"/>
      </a:schemeClr>
    </cs:fontRef>
    <cs:defRPr sz="900" b="1" kern="1200"/>
  </cs:axisTitle>
  <cs:categoryAxis>
    <cs:lnRef idx="0"/>
    <cs:fillRef idx="0"/>
    <cs:effectRef idx="0"/>
    <cs:fontRef idx="minor">
      <a:schemeClr val="tx1">
        <a:lumMod val="65000"/>
        <a:lumOff val="35000"/>
      </a:schemeClr>
    </cs:fontRef>
    <cs:spPr>
      <a:ln w="19050"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dk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styleClr val="auto"/>
    </cs:effectRef>
    <cs:fontRef idx="minor">
      <a:schemeClr val="dk1"/>
    </cs:fontRef>
    <cs:spPr>
      <a:pattFill prst="ltUpDiag">
        <a:fgClr>
          <a:schemeClr val="phClr"/>
        </a:fgClr>
        <a:bgClr>
          <a:schemeClr val="phClr">
            <a:lumMod val="20000"/>
            <a:lumOff val="80000"/>
          </a:schemeClr>
        </a:bgClr>
      </a:pattFill>
      <a:ln w="19050">
        <a:solidFill>
          <a:schemeClr val="lt1"/>
        </a:solidFill>
      </a:ln>
      <a:effectLst>
        <a:innerShdw blurRad="114300">
          <a:schemeClr val="phClr"/>
        </a:innerShdw>
      </a:effectLst>
    </cs:spPr>
  </cs:dataPoint>
  <cs:dataPoint3D>
    <cs:lnRef idx="0"/>
    <cs:fillRef idx="0">
      <cs:styleClr val="auto"/>
    </cs:fillRef>
    <cs:effectRef idx="0"/>
    <cs:fontRef idx="minor">
      <a:schemeClr val="dk1"/>
    </cs:fontRef>
    <cs:spPr>
      <a:pattFill prst="ltUpDiag">
        <a:fgClr>
          <a:schemeClr val="phClr"/>
        </a:fgClr>
        <a:bgClr>
          <a:schemeClr val="phClr">
            <a:lumMod val="20000"/>
            <a:lumOff val="80000"/>
          </a:schemeClr>
        </a:bgClr>
      </a:pattFill>
      <a:ln w="19050">
        <a:solidFill>
          <a:schemeClr val="lt1"/>
        </a:solidFill>
      </a:ln>
      <a:effectLst>
        <a:innerShdw blurRad="114300">
          <a:schemeClr val="phClr"/>
        </a:innerShdw>
      </a:effectLst>
    </cs:spPr>
  </cs:dataPoint3D>
  <cs:dataPointLine>
    <cs:lnRef idx="0">
      <cs:styleClr val="auto"/>
    </cs:lnRef>
    <cs:fillRef idx="0"/>
    <cs:effectRef idx="0"/>
    <cs:fontRef idx="minor">
      <a:schemeClr val="dk1"/>
    </cs:fontRef>
    <cs:spPr>
      <a:ln w="28575" cap="rnd">
        <a:solidFill>
          <a:schemeClr val="phClr"/>
        </a:solidFill>
        <a:round/>
      </a:ln>
    </cs:spPr>
  </cs:dataPointLine>
  <cs:dataPointMarker>
    <cs:lnRef idx="0"/>
    <cs:fillRef idx="0">
      <cs:styleClr val="auto"/>
    </cs:fillRef>
    <cs:effectRef idx="0"/>
    <cs:fontRef idx="minor">
      <a:schemeClr val="dk1"/>
    </cs:fontRef>
    <cs:spPr>
      <a:solidFill>
        <a:schemeClr val="phClr"/>
      </a:solidFill>
      <a:ln w="9525">
        <a:solidFill>
          <a:schemeClr val="lt1"/>
        </a:solidFill>
      </a:ln>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ln w="9525">
        <a:solidFill>
          <a:schemeClr val="tx1">
            <a:lumMod val="15000"/>
            <a:lumOff val="85000"/>
          </a:schemeClr>
        </a:solidFill>
      </a:ln>
    </cs:spPr>
    <cs:defRPr sz="900" kern="1200"/>
  </cs:dataTable>
  <cs:downBar>
    <cs:lnRef idx="0"/>
    <cs:fillRef idx="0"/>
    <cs:effectRef idx="0"/>
    <cs:fontRef idx="minor">
      <a:schemeClr val="dk1"/>
    </cs:fontRef>
    <cs:spPr>
      <a:solidFill>
        <a:schemeClr val="dk1">
          <a:lumMod val="75000"/>
          <a:lumOff val="25000"/>
        </a:schemeClr>
      </a:solidFill>
      <a:ln w="9525">
        <a:solidFill>
          <a:schemeClr val="tx1">
            <a:lumMod val="50000"/>
            <a:lumOff val="50000"/>
          </a:schemeClr>
        </a:solidFill>
      </a:ln>
    </cs:spPr>
  </cs:downBar>
  <cs:dropLine>
    <cs:lnRef idx="0"/>
    <cs:fillRef idx="0"/>
    <cs:effectRef idx="0"/>
    <cs:fontRef idx="minor">
      <a:schemeClr val="dk1"/>
    </cs:fontRef>
    <cs:spPr>
      <a:ln w="9525">
        <a:solidFill>
          <a:schemeClr val="tx1">
            <a:lumMod val="35000"/>
            <a:lumOff val="65000"/>
          </a:schemeClr>
        </a:solidFill>
        <a:round/>
      </a:ln>
    </cs:spPr>
  </cs:dropLine>
  <cs:errorBar>
    <cs:lnRef idx="0"/>
    <cs:fillRef idx="0"/>
    <cs:effectRef idx="0"/>
    <cs:fontRef idx="minor">
      <a:schemeClr val="dk1"/>
    </cs:fontRef>
    <cs:spPr>
      <a:ln w="9525">
        <a:solidFill>
          <a:schemeClr val="tx1">
            <a:lumMod val="50000"/>
            <a:lumOff val="50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a:solidFill>
          <a:schemeClr val="tx1">
            <a:lumMod val="15000"/>
            <a:lumOff val="85000"/>
          </a:schemeClr>
        </a:solidFill>
      </a:ln>
    </cs:spPr>
  </cs:gridlineMajor>
  <cs:gridlineMinor>
    <cs:lnRef idx="0"/>
    <cs:fillRef idx="0"/>
    <cs:effectRef idx="0"/>
    <cs:fontRef idx="minor">
      <a:schemeClr val="dk1"/>
    </cs:fontRef>
    <cs:spPr>
      <a:ln>
        <a:solidFill>
          <a:schemeClr val="tx1">
            <a:lumMod val="5000"/>
            <a:lumOff val="95000"/>
          </a:schemeClr>
        </a:solidFill>
      </a:ln>
    </cs:spPr>
  </cs:gridlineMinor>
  <cs:hiLoLine>
    <cs:lnRef idx="0"/>
    <cs:fillRef idx="0"/>
    <cs:effectRef idx="0"/>
    <cs:fontRef idx="minor">
      <a:schemeClr val="dk1"/>
    </cs:fontRef>
    <cs:spPr>
      <a:ln w="9525">
        <a:solidFill>
          <a:schemeClr val="tx1">
            <a:lumMod val="35000"/>
            <a:lumOff val="65000"/>
          </a:schemeClr>
        </a:solidFill>
        <a:round/>
      </a:ln>
    </cs:spPr>
  </cs:hiLoLine>
  <cs:leaderLine>
    <cs:lnRef idx="0"/>
    <cs:fillRef idx="0"/>
    <cs:effectRef idx="0"/>
    <cs:fontRef idx="minor">
      <a:schemeClr val="dk1"/>
    </cs:fontRef>
    <cs:spPr>
      <a:ln w="9525">
        <a:solidFill>
          <a:schemeClr val="tx1">
            <a:lumMod val="35000"/>
            <a:lumOff val="65000"/>
          </a:schemeClr>
        </a:solidFill>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dk1"/>
    </cs:fontRef>
  </cs:plotArea>
  <cs:plotArea3D mods="allowNoFillOverride allowNoLineOverride">
    <cs:lnRef idx="0"/>
    <cs:fillRef idx="0"/>
    <cs:effectRef idx="0"/>
    <cs:fontRef idx="minor">
      <a:schemeClr val="dk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dk1"/>
    </cs:fontRef>
    <cs:spPr>
      <a:ln w="9525">
        <a:solidFill>
          <a:schemeClr val="tx1">
            <a:lumMod val="35000"/>
            <a:lumOff val="65000"/>
          </a:schemeClr>
        </a:solidFill>
        <a:round/>
      </a:ln>
    </cs:spPr>
  </cs:seriesLine>
  <cs:title>
    <cs:lnRef idx="0"/>
    <cs:fillRef idx="0"/>
    <cs:effectRef idx="0"/>
    <cs:fontRef idx="minor">
      <a:schemeClr val="tx1">
        <a:lumMod val="50000"/>
        <a:lumOff val="50000"/>
      </a:schemeClr>
    </cs:fontRef>
    <cs:defRPr sz="1800" b="1" kern="1200" cap="all" spc="15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50000"/>
            <a:lumOff val="50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dk1"/>
    </cs:fontRef>
  </cs:wall>
</cs:chartStyle>
</file>

<file path=word/charts/style3.xml><?xml version="1.0" encoding="utf-8"?>
<cs:chartStyle xmlns:cs="http://schemas.microsoft.com/office/drawing/2012/chartStyle" xmlns:a="http://schemas.openxmlformats.org/drawingml/2006/main" id="252">
  <cs:axisTitle>
    <cs:lnRef idx="0"/>
    <cs:fillRef idx="0"/>
    <cs:effectRef idx="0"/>
    <cs:fontRef idx="minor">
      <a:schemeClr val="tx1">
        <a:lumMod val="65000"/>
        <a:lumOff val="35000"/>
      </a:schemeClr>
    </cs:fontRef>
    <cs:defRPr sz="900" b="1" kern="1200"/>
  </cs:axisTitle>
  <cs:categoryAxis>
    <cs:lnRef idx="0"/>
    <cs:fillRef idx="0"/>
    <cs:effectRef idx="0"/>
    <cs:fontRef idx="minor">
      <a:schemeClr val="tx1">
        <a:lumMod val="65000"/>
        <a:lumOff val="35000"/>
      </a:schemeClr>
    </cs:fontRef>
    <cs:spPr>
      <a:ln w="19050"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dk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styleClr val="auto"/>
    </cs:effectRef>
    <cs:fontRef idx="minor">
      <a:schemeClr val="dk1"/>
    </cs:fontRef>
    <cs:spPr>
      <a:pattFill prst="ltUpDiag">
        <a:fgClr>
          <a:schemeClr val="phClr"/>
        </a:fgClr>
        <a:bgClr>
          <a:schemeClr val="phClr">
            <a:lumMod val="20000"/>
            <a:lumOff val="80000"/>
          </a:schemeClr>
        </a:bgClr>
      </a:pattFill>
      <a:ln w="19050">
        <a:solidFill>
          <a:schemeClr val="lt1"/>
        </a:solidFill>
      </a:ln>
      <a:effectLst>
        <a:innerShdw blurRad="114300">
          <a:schemeClr val="phClr"/>
        </a:innerShdw>
      </a:effectLst>
    </cs:spPr>
  </cs:dataPoint>
  <cs:dataPoint3D>
    <cs:lnRef idx="0"/>
    <cs:fillRef idx="0">
      <cs:styleClr val="auto"/>
    </cs:fillRef>
    <cs:effectRef idx="0"/>
    <cs:fontRef idx="minor">
      <a:schemeClr val="dk1"/>
    </cs:fontRef>
    <cs:spPr>
      <a:pattFill prst="ltUpDiag">
        <a:fgClr>
          <a:schemeClr val="phClr"/>
        </a:fgClr>
        <a:bgClr>
          <a:schemeClr val="phClr">
            <a:lumMod val="20000"/>
            <a:lumOff val="80000"/>
          </a:schemeClr>
        </a:bgClr>
      </a:pattFill>
      <a:ln w="19050">
        <a:solidFill>
          <a:schemeClr val="lt1"/>
        </a:solidFill>
      </a:ln>
      <a:effectLst>
        <a:innerShdw blurRad="114300">
          <a:schemeClr val="phClr"/>
        </a:innerShdw>
      </a:effectLst>
    </cs:spPr>
  </cs:dataPoint3D>
  <cs:dataPointLine>
    <cs:lnRef idx="0">
      <cs:styleClr val="auto"/>
    </cs:lnRef>
    <cs:fillRef idx="0"/>
    <cs:effectRef idx="0"/>
    <cs:fontRef idx="minor">
      <a:schemeClr val="dk1"/>
    </cs:fontRef>
    <cs:spPr>
      <a:ln w="28575" cap="rnd">
        <a:solidFill>
          <a:schemeClr val="phClr"/>
        </a:solidFill>
        <a:round/>
      </a:ln>
    </cs:spPr>
  </cs:dataPointLine>
  <cs:dataPointMarker>
    <cs:lnRef idx="0"/>
    <cs:fillRef idx="0">
      <cs:styleClr val="auto"/>
    </cs:fillRef>
    <cs:effectRef idx="0"/>
    <cs:fontRef idx="minor">
      <a:schemeClr val="dk1"/>
    </cs:fontRef>
    <cs:spPr>
      <a:solidFill>
        <a:schemeClr val="phClr"/>
      </a:solidFill>
      <a:ln w="9525">
        <a:solidFill>
          <a:schemeClr val="lt1"/>
        </a:solidFill>
      </a:ln>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ln w="9525">
        <a:solidFill>
          <a:schemeClr val="tx1">
            <a:lumMod val="15000"/>
            <a:lumOff val="85000"/>
          </a:schemeClr>
        </a:solidFill>
      </a:ln>
    </cs:spPr>
    <cs:defRPr sz="900" kern="1200"/>
  </cs:dataTable>
  <cs:downBar>
    <cs:lnRef idx="0"/>
    <cs:fillRef idx="0"/>
    <cs:effectRef idx="0"/>
    <cs:fontRef idx="minor">
      <a:schemeClr val="dk1"/>
    </cs:fontRef>
    <cs:spPr>
      <a:solidFill>
        <a:schemeClr val="dk1">
          <a:lumMod val="75000"/>
          <a:lumOff val="25000"/>
        </a:schemeClr>
      </a:solidFill>
      <a:ln w="9525">
        <a:solidFill>
          <a:schemeClr val="tx1">
            <a:lumMod val="50000"/>
            <a:lumOff val="50000"/>
          </a:schemeClr>
        </a:solidFill>
      </a:ln>
    </cs:spPr>
  </cs:downBar>
  <cs:dropLine>
    <cs:lnRef idx="0"/>
    <cs:fillRef idx="0"/>
    <cs:effectRef idx="0"/>
    <cs:fontRef idx="minor">
      <a:schemeClr val="dk1"/>
    </cs:fontRef>
    <cs:spPr>
      <a:ln w="9525">
        <a:solidFill>
          <a:schemeClr val="tx1">
            <a:lumMod val="35000"/>
            <a:lumOff val="65000"/>
          </a:schemeClr>
        </a:solidFill>
        <a:round/>
      </a:ln>
    </cs:spPr>
  </cs:dropLine>
  <cs:errorBar>
    <cs:lnRef idx="0"/>
    <cs:fillRef idx="0"/>
    <cs:effectRef idx="0"/>
    <cs:fontRef idx="minor">
      <a:schemeClr val="dk1"/>
    </cs:fontRef>
    <cs:spPr>
      <a:ln w="9525">
        <a:solidFill>
          <a:schemeClr val="tx1">
            <a:lumMod val="50000"/>
            <a:lumOff val="50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a:solidFill>
          <a:schemeClr val="tx1">
            <a:lumMod val="15000"/>
            <a:lumOff val="85000"/>
          </a:schemeClr>
        </a:solidFill>
      </a:ln>
    </cs:spPr>
  </cs:gridlineMajor>
  <cs:gridlineMinor>
    <cs:lnRef idx="0"/>
    <cs:fillRef idx="0"/>
    <cs:effectRef idx="0"/>
    <cs:fontRef idx="minor">
      <a:schemeClr val="dk1"/>
    </cs:fontRef>
    <cs:spPr>
      <a:ln>
        <a:solidFill>
          <a:schemeClr val="tx1">
            <a:lumMod val="5000"/>
            <a:lumOff val="95000"/>
          </a:schemeClr>
        </a:solidFill>
      </a:ln>
    </cs:spPr>
  </cs:gridlineMinor>
  <cs:hiLoLine>
    <cs:lnRef idx="0"/>
    <cs:fillRef idx="0"/>
    <cs:effectRef idx="0"/>
    <cs:fontRef idx="minor">
      <a:schemeClr val="dk1"/>
    </cs:fontRef>
    <cs:spPr>
      <a:ln w="9525">
        <a:solidFill>
          <a:schemeClr val="tx1">
            <a:lumMod val="35000"/>
            <a:lumOff val="65000"/>
          </a:schemeClr>
        </a:solidFill>
        <a:round/>
      </a:ln>
    </cs:spPr>
  </cs:hiLoLine>
  <cs:leaderLine>
    <cs:lnRef idx="0"/>
    <cs:fillRef idx="0"/>
    <cs:effectRef idx="0"/>
    <cs:fontRef idx="minor">
      <a:schemeClr val="dk1"/>
    </cs:fontRef>
    <cs:spPr>
      <a:ln w="9525">
        <a:solidFill>
          <a:schemeClr val="tx1">
            <a:lumMod val="35000"/>
            <a:lumOff val="65000"/>
          </a:schemeClr>
        </a:solidFill>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dk1"/>
    </cs:fontRef>
  </cs:plotArea>
  <cs:plotArea3D mods="allowNoFillOverride allowNoLineOverride">
    <cs:lnRef idx="0"/>
    <cs:fillRef idx="0"/>
    <cs:effectRef idx="0"/>
    <cs:fontRef idx="minor">
      <a:schemeClr val="dk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dk1"/>
    </cs:fontRef>
    <cs:spPr>
      <a:ln w="9525">
        <a:solidFill>
          <a:schemeClr val="tx1">
            <a:lumMod val="35000"/>
            <a:lumOff val="65000"/>
          </a:schemeClr>
        </a:solidFill>
        <a:round/>
      </a:ln>
    </cs:spPr>
  </cs:seriesLine>
  <cs:title>
    <cs:lnRef idx="0"/>
    <cs:fillRef idx="0"/>
    <cs:effectRef idx="0"/>
    <cs:fontRef idx="minor">
      <a:schemeClr val="tx1">
        <a:lumMod val="50000"/>
        <a:lumOff val="50000"/>
      </a:schemeClr>
    </cs:fontRef>
    <cs:defRPr sz="1800" b="1" kern="1200" cap="all" spc="15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50000"/>
            <a:lumOff val="50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dk1"/>
    </cs:fontRef>
  </cs:wall>
</cs:chartStyle>
</file>

<file path=word/charts/style4.xml><?xml version="1.0" encoding="utf-8"?>
<cs:chartStyle xmlns:cs="http://schemas.microsoft.com/office/drawing/2012/chartStyle" xmlns:a="http://schemas.openxmlformats.org/drawingml/2006/main" id="252">
  <cs:axisTitle>
    <cs:lnRef idx="0"/>
    <cs:fillRef idx="0"/>
    <cs:effectRef idx="0"/>
    <cs:fontRef idx="minor">
      <a:schemeClr val="tx1">
        <a:lumMod val="65000"/>
        <a:lumOff val="35000"/>
      </a:schemeClr>
    </cs:fontRef>
    <cs:defRPr sz="900" b="1" kern="1200"/>
  </cs:axisTitle>
  <cs:categoryAxis>
    <cs:lnRef idx="0"/>
    <cs:fillRef idx="0"/>
    <cs:effectRef idx="0"/>
    <cs:fontRef idx="minor">
      <a:schemeClr val="tx1">
        <a:lumMod val="65000"/>
        <a:lumOff val="35000"/>
      </a:schemeClr>
    </cs:fontRef>
    <cs:spPr>
      <a:ln w="19050"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dk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styleClr val="auto"/>
    </cs:effectRef>
    <cs:fontRef idx="minor">
      <a:schemeClr val="dk1"/>
    </cs:fontRef>
    <cs:spPr>
      <a:pattFill prst="ltUpDiag">
        <a:fgClr>
          <a:schemeClr val="phClr"/>
        </a:fgClr>
        <a:bgClr>
          <a:schemeClr val="phClr">
            <a:lumMod val="20000"/>
            <a:lumOff val="80000"/>
          </a:schemeClr>
        </a:bgClr>
      </a:pattFill>
      <a:ln w="19050">
        <a:solidFill>
          <a:schemeClr val="lt1"/>
        </a:solidFill>
      </a:ln>
      <a:effectLst>
        <a:innerShdw blurRad="114300">
          <a:schemeClr val="phClr"/>
        </a:innerShdw>
      </a:effectLst>
    </cs:spPr>
  </cs:dataPoint>
  <cs:dataPoint3D>
    <cs:lnRef idx="0"/>
    <cs:fillRef idx="0">
      <cs:styleClr val="auto"/>
    </cs:fillRef>
    <cs:effectRef idx="0"/>
    <cs:fontRef idx="minor">
      <a:schemeClr val="dk1"/>
    </cs:fontRef>
    <cs:spPr>
      <a:pattFill prst="ltUpDiag">
        <a:fgClr>
          <a:schemeClr val="phClr"/>
        </a:fgClr>
        <a:bgClr>
          <a:schemeClr val="phClr">
            <a:lumMod val="20000"/>
            <a:lumOff val="80000"/>
          </a:schemeClr>
        </a:bgClr>
      </a:pattFill>
      <a:ln w="19050">
        <a:solidFill>
          <a:schemeClr val="lt1"/>
        </a:solidFill>
      </a:ln>
      <a:effectLst>
        <a:innerShdw blurRad="114300">
          <a:schemeClr val="phClr"/>
        </a:innerShdw>
      </a:effectLst>
    </cs:spPr>
  </cs:dataPoint3D>
  <cs:dataPointLine>
    <cs:lnRef idx="0">
      <cs:styleClr val="auto"/>
    </cs:lnRef>
    <cs:fillRef idx="0"/>
    <cs:effectRef idx="0"/>
    <cs:fontRef idx="minor">
      <a:schemeClr val="dk1"/>
    </cs:fontRef>
    <cs:spPr>
      <a:ln w="28575" cap="rnd">
        <a:solidFill>
          <a:schemeClr val="phClr"/>
        </a:solidFill>
        <a:round/>
      </a:ln>
    </cs:spPr>
  </cs:dataPointLine>
  <cs:dataPointMarker>
    <cs:lnRef idx="0"/>
    <cs:fillRef idx="0">
      <cs:styleClr val="auto"/>
    </cs:fillRef>
    <cs:effectRef idx="0"/>
    <cs:fontRef idx="minor">
      <a:schemeClr val="dk1"/>
    </cs:fontRef>
    <cs:spPr>
      <a:solidFill>
        <a:schemeClr val="phClr"/>
      </a:solidFill>
      <a:ln w="9525">
        <a:solidFill>
          <a:schemeClr val="lt1"/>
        </a:solidFill>
      </a:ln>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ln w="9525">
        <a:solidFill>
          <a:schemeClr val="tx1">
            <a:lumMod val="15000"/>
            <a:lumOff val="85000"/>
          </a:schemeClr>
        </a:solidFill>
      </a:ln>
    </cs:spPr>
    <cs:defRPr sz="900" kern="1200"/>
  </cs:dataTable>
  <cs:downBar>
    <cs:lnRef idx="0"/>
    <cs:fillRef idx="0"/>
    <cs:effectRef idx="0"/>
    <cs:fontRef idx="minor">
      <a:schemeClr val="dk1"/>
    </cs:fontRef>
    <cs:spPr>
      <a:solidFill>
        <a:schemeClr val="dk1">
          <a:lumMod val="75000"/>
          <a:lumOff val="25000"/>
        </a:schemeClr>
      </a:solidFill>
      <a:ln w="9525">
        <a:solidFill>
          <a:schemeClr val="tx1">
            <a:lumMod val="50000"/>
            <a:lumOff val="50000"/>
          </a:schemeClr>
        </a:solidFill>
      </a:ln>
    </cs:spPr>
  </cs:downBar>
  <cs:dropLine>
    <cs:lnRef idx="0"/>
    <cs:fillRef idx="0"/>
    <cs:effectRef idx="0"/>
    <cs:fontRef idx="minor">
      <a:schemeClr val="dk1"/>
    </cs:fontRef>
    <cs:spPr>
      <a:ln w="9525">
        <a:solidFill>
          <a:schemeClr val="tx1">
            <a:lumMod val="35000"/>
            <a:lumOff val="65000"/>
          </a:schemeClr>
        </a:solidFill>
        <a:round/>
      </a:ln>
    </cs:spPr>
  </cs:dropLine>
  <cs:errorBar>
    <cs:lnRef idx="0"/>
    <cs:fillRef idx="0"/>
    <cs:effectRef idx="0"/>
    <cs:fontRef idx="minor">
      <a:schemeClr val="dk1"/>
    </cs:fontRef>
    <cs:spPr>
      <a:ln w="9525">
        <a:solidFill>
          <a:schemeClr val="tx1">
            <a:lumMod val="50000"/>
            <a:lumOff val="50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a:solidFill>
          <a:schemeClr val="tx1">
            <a:lumMod val="15000"/>
            <a:lumOff val="85000"/>
          </a:schemeClr>
        </a:solidFill>
      </a:ln>
    </cs:spPr>
  </cs:gridlineMajor>
  <cs:gridlineMinor>
    <cs:lnRef idx="0"/>
    <cs:fillRef idx="0"/>
    <cs:effectRef idx="0"/>
    <cs:fontRef idx="minor">
      <a:schemeClr val="dk1"/>
    </cs:fontRef>
    <cs:spPr>
      <a:ln>
        <a:solidFill>
          <a:schemeClr val="tx1">
            <a:lumMod val="5000"/>
            <a:lumOff val="95000"/>
          </a:schemeClr>
        </a:solidFill>
      </a:ln>
    </cs:spPr>
  </cs:gridlineMinor>
  <cs:hiLoLine>
    <cs:lnRef idx="0"/>
    <cs:fillRef idx="0"/>
    <cs:effectRef idx="0"/>
    <cs:fontRef idx="minor">
      <a:schemeClr val="dk1"/>
    </cs:fontRef>
    <cs:spPr>
      <a:ln w="9525">
        <a:solidFill>
          <a:schemeClr val="tx1">
            <a:lumMod val="35000"/>
            <a:lumOff val="65000"/>
          </a:schemeClr>
        </a:solidFill>
        <a:round/>
      </a:ln>
    </cs:spPr>
  </cs:hiLoLine>
  <cs:leaderLine>
    <cs:lnRef idx="0"/>
    <cs:fillRef idx="0"/>
    <cs:effectRef idx="0"/>
    <cs:fontRef idx="minor">
      <a:schemeClr val="dk1"/>
    </cs:fontRef>
    <cs:spPr>
      <a:ln w="9525">
        <a:solidFill>
          <a:schemeClr val="tx1">
            <a:lumMod val="35000"/>
            <a:lumOff val="65000"/>
          </a:schemeClr>
        </a:solidFill>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dk1"/>
    </cs:fontRef>
  </cs:plotArea>
  <cs:plotArea3D mods="allowNoFillOverride allowNoLineOverride">
    <cs:lnRef idx="0"/>
    <cs:fillRef idx="0"/>
    <cs:effectRef idx="0"/>
    <cs:fontRef idx="minor">
      <a:schemeClr val="dk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dk1"/>
    </cs:fontRef>
    <cs:spPr>
      <a:ln w="9525">
        <a:solidFill>
          <a:schemeClr val="tx1">
            <a:lumMod val="35000"/>
            <a:lumOff val="65000"/>
          </a:schemeClr>
        </a:solidFill>
        <a:round/>
      </a:ln>
    </cs:spPr>
  </cs:seriesLine>
  <cs:title>
    <cs:lnRef idx="0"/>
    <cs:fillRef idx="0"/>
    <cs:effectRef idx="0"/>
    <cs:fontRef idx="minor">
      <a:schemeClr val="tx1">
        <a:lumMod val="50000"/>
        <a:lumOff val="50000"/>
      </a:schemeClr>
    </cs:fontRef>
    <cs:defRPr sz="1800" b="1" kern="1200" cap="all" spc="15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50000"/>
            <a:lumOff val="50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dk1"/>
    </cs:fontRef>
  </cs:wall>
</cs:chartStyle>
</file>

<file path=word/charts/style5.xml><?xml version="1.0" encoding="utf-8"?>
<cs:chartStyle xmlns:cs="http://schemas.microsoft.com/office/drawing/2012/chartStyle" xmlns:a="http://schemas.openxmlformats.org/drawingml/2006/main" id="252">
  <cs:axisTitle>
    <cs:lnRef idx="0"/>
    <cs:fillRef idx="0"/>
    <cs:effectRef idx="0"/>
    <cs:fontRef idx="minor">
      <a:schemeClr val="tx1">
        <a:lumMod val="65000"/>
        <a:lumOff val="35000"/>
      </a:schemeClr>
    </cs:fontRef>
    <cs:defRPr sz="900" b="1" kern="1200"/>
  </cs:axisTitle>
  <cs:categoryAxis>
    <cs:lnRef idx="0"/>
    <cs:fillRef idx="0"/>
    <cs:effectRef idx="0"/>
    <cs:fontRef idx="minor">
      <a:schemeClr val="tx1">
        <a:lumMod val="65000"/>
        <a:lumOff val="35000"/>
      </a:schemeClr>
    </cs:fontRef>
    <cs:spPr>
      <a:ln w="19050"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dk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styleClr val="auto"/>
    </cs:effectRef>
    <cs:fontRef idx="minor">
      <a:schemeClr val="dk1"/>
    </cs:fontRef>
    <cs:spPr>
      <a:pattFill prst="ltUpDiag">
        <a:fgClr>
          <a:schemeClr val="phClr"/>
        </a:fgClr>
        <a:bgClr>
          <a:schemeClr val="phClr">
            <a:lumMod val="20000"/>
            <a:lumOff val="80000"/>
          </a:schemeClr>
        </a:bgClr>
      </a:pattFill>
      <a:ln w="19050">
        <a:solidFill>
          <a:schemeClr val="lt1"/>
        </a:solidFill>
      </a:ln>
      <a:effectLst>
        <a:innerShdw blurRad="114300">
          <a:schemeClr val="phClr"/>
        </a:innerShdw>
      </a:effectLst>
    </cs:spPr>
  </cs:dataPoint>
  <cs:dataPoint3D>
    <cs:lnRef idx="0"/>
    <cs:fillRef idx="0">
      <cs:styleClr val="auto"/>
    </cs:fillRef>
    <cs:effectRef idx="0"/>
    <cs:fontRef idx="minor">
      <a:schemeClr val="dk1"/>
    </cs:fontRef>
    <cs:spPr>
      <a:pattFill prst="ltUpDiag">
        <a:fgClr>
          <a:schemeClr val="phClr"/>
        </a:fgClr>
        <a:bgClr>
          <a:schemeClr val="phClr">
            <a:lumMod val="20000"/>
            <a:lumOff val="80000"/>
          </a:schemeClr>
        </a:bgClr>
      </a:pattFill>
      <a:ln w="19050">
        <a:solidFill>
          <a:schemeClr val="lt1"/>
        </a:solidFill>
      </a:ln>
      <a:effectLst>
        <a:innerShdw blurRad="114300">
          <a:schemeClr val="phClr"/>
        </a:innerShdw>
      </a:effectLst>
    </cs:spPr>
  </cs:dataPoint3D>
  <cs:dataPointLine>
    <cs:lnRef idx="0">
      <cs:styleClr val="auto"/>
    </cs:lnRef>
    <cs:fillRef idx="0"/>
    <cs:effectRef idx="0"/>
    <cs:fontRef idx="minor">
      <a:schemeClr val="dk1"/>
    </cs:fontRef>
    <cs:spPr>
      <a:ln w="28575" cap="rnd">
        <a:solidFill>
          <a:schemeClr val="phClr"/>
        </a:solidFill>
        <a:round/>
      </a:ln>
    </cs:spPr>
  </cs:dataPointLine>
  <cs:dataPointMarker>
    <cs:lnRef idx="0"/>
    <cs:fillRef idx="0">
      <cs:styleClr val="auto"/>
    </cs:fillRef>
    <cs:effectRef idx="0"/>
    <cs:fontRef idx="minor">
      <a:schemeClr val="dk1"/>
    </cs:fontRef>
    <cs:spPr>
      <a:solidFill>
        <a:schemeClr val="phClr"/>
      </a:solidFill>
      <a:ln w="9525">
        <a:solidFill>
          <a:schemeClr val="lt1"/>
        </a:solidFill>
      </a:ln>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ln w="9525">
        <a:solidFill>
          <a:schemeClr val="tx1">
            <a:lumMod val="15000"/>
            <a:lumOff val="85000"/>
          </a:schemeClr>
        </a:solidFill>
      </a:ln>
    </cs:spPr>
    <cs:defRPr sz="900" kern="1200"/>
  </cs:dataTable>
  <cs:downBar>
    <cs:lnRef idx="0"/>
    <cs:fillRef idx="0"/>
    <cs:effectRef idx="0"/>
    <cs:fontRef idx="minor">
      <a:schemeClr val="dk1"/>
    </cs:fontRef>
    <cs:spPr>
      <a:solidFill>
        <a:schemeClr val="dk1">
          <a:lumMod val="75000"/>
          <a:lumOff val="25000"/>
        </a:schemeClr>
      </a:solidFill>
      <a:ln w="9525">
        <a:solidFill>
          <a:schemeClr val="tx1">
            <a:lumMod val="50000"/>
            <a:lumOff val="50000"/>
          </a:schemeClr>
        </a:solidFill>
      </a:ln>
    </cs:spPr>
  </cs:downBar>
  <cs:dropLine>
    <cs:lnRef idx="0"/>
    <cs:fillRef idx="0"/>
    <cs:effectRef idx="0"/>
    <cs:fontRef idx="minor">
      <a:schemeClr val="dk1"/>
    </cs:fontRef>
    <cs:spPr>
      <a:ln w="9525">
        <a:solidFill>
          <a:schemeClr val="tx1">
            <a:lumMod val="35000"/>
            <a:lumOff val="65000"/>
          </a:schemeClr>
        </a:solidFill>
        <a:round/>
      </a:ln>
    </cs:spPr>
  </cs:dropLine>
  <cs:errorBar>
    <cs:lnRef idx="0"/>
    <cs:fillRef idx="0"/>
    <cs:effectRef idx="0"/>
    <cs:fontRef idx="minor">
      <a:schemeClr val="dk1"/>
    </cs:fontRef>
    <cs:spPr>
      <a:ln w="9525">
        <a:solidFill>
          <a:schemeClr val="tx1">
            <a:lumMod val="50000"/>
            <a:lumOff val="50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a:solidFill>
          <a:schemeClr val="tx1">
            <a:lumMod val="15000"/>
            <a:lumOff val="85000"/>
          </a:schemeClr>
        </a:solidFill>
      </a:ln>
    </cs:spPr>
  </cs:gridlineMajor>
  <cs:gridlineMinor>
    <cs:lnRef idx="0"/>
    <cs:fillRef idx="0"/>
    <cs:effectRef idx="0"/>
    <cs:fontRef idx="minor">
      <a:schemeClr val="dk1"/>
    </cs:fontRef>
    <cs:spPr>
      <a:ln>
        <a:solidFill>
          <a:schemeClr val="tx1">
            <a:lumMod val="5000"/>
            <a:lumOff val="95000"/>
          </a:schemeClr>
        </a:solidFill>
      </a:ln>
    </cs:spPr>
  </cs:gridlineMinor>
  <cs:hiLoLine>
    <cs:lnRef idx="0"/>
    <cs:fillRef idx="0"/>
    <cs:effectRef idx="0"/>
    <cs:fontRef idx="minor">
      <a:schemeClr val="dk1"/>
    </cs:fontRef>
    <cs:spPr>
      <a:ln w="9525">
        <a:solidFill>
          <a:schemeClr val="tx1">
            <a:lumMod val="35000"/>
            <a:lumOff val="65000"/>
          </a:schemeClr>
        </a:solidFill>
        <a:round/>
      </a:ln>
    </cs:spPr>
  </cs:hiLoLine>
  <cs:leaderLine>
    <cs:lnRef idx="0"/>
    <cs:fillRef idx="0"/>
    <cs:effectRef idx="0"/>
    <cs:fontRef idx="minor">
      <a:schemeClr val="dk1"/>
    </cs:fontRef>
    <cs:spPr>
      <a:ln w="9525">
        <a:solidFill>
          <a:schemeClr val="tx1">
            <a:lumMod val="35000"/>
            <a:lumOff val="65000"/>
          </a:schemeClr>
        </a:solidFill>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dk1"/>
    </cs:fontRef>
  </cs:plotArea>
  <cs:plotArea3D mods="allowNoFillOverride allowNoLineOverride">
    <cs:lnRef idx="0"/>
    <cs:fillRef idx="0"/>
    <cs:effectRef idx="0"/>
    <cs:fontRef idx="minor">
      <a:schemeClr val="dk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dk1"/>
    </cs:fontRef>
    <cs:spPr>
      <a:ln w="9525">
        <a:solidFill>
          <a:schemeClr val="tx1">
            <a:lumMod val="35000"/>
            <a:lumOff val="65000"/>
          </a:schemeClr>
        </a:solidFill>
        <a:round/>
      </a:ln>
    </cs:spPr>
  </cs:seriesLine>
  <cs:title>
    <cs:lnRef idx="0"/>
    <cs:fillRef idx="0"/>
    <cs:effectRef idx="0"/>
    <cs:fontRef idx="minor">
      <a:schemeClr val="tx1">
        <a:lumMod val="50000"/>
        <a:lumOff val="50000"/>
      </a:schemeClr>
    </cs:fontRef>
    <cs:defRPr sz="1800" b="1" kern="1200" cap="all" spc="15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50000"/>
            <a:lumOff val="50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dk1"/>
    </cs:fontRef>
  </cs:wall>
</cs:chartStyle>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5A7BE56-B279-4D73-94CE-29077BF5E9B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15</TotalTime>
  <Pages>23</Pages>
  <Words>3787</Words>
  <Characters>21589</Characters>
  <Application>Microsoft Office Word</Application>
  <DocSecurity>0</DocSecurity>
  <Lines>179</Lines>
  <Paragraphs>50</Paragraphs>
  <ScaleCrop>false</ScaleCrop>
  <Company/>
  <LinksUpToDate>false</LinksUpToDate>
  <CharactersWithSpaces>25326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建騰 謝</dc:creator>
  <cp:keywords/>
  <dc:description/>
  <cp:lastModifiedBy>建騰 謝</cp:lastModifiedBy>
  <cp:revision>1</cp:revision>
  <dcterms:created xsi:type="dcterms:W3CDTF">2025-11-07T15:38:00Z</dcterms:created>
  <dcterms:modified xsi:type="dcterms:W3CDTF">2025-11-07T16:01:00Z</dcterms:modified>
</cp:coreProperties>
</file>